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663" w:tblpY="429"/>
        <w:tblOverlap w:val="never"/>
        <w:tblW w:w="1429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1316"/>
        <w:gridCol w:w="1085"/>
        <w:gridCol w:w="1095"/>
        <w:gridCol w:w="1106"/>
        <w:gridCol w:w="984"/>
        <w:gridCol w:w="1082"/>
        <w:gridCol w:w="1188"/>
        <w:gridCol w:w="1118"/>
        <w:gridCol w:w="1223"/>
        <w:gridCol w:w="1146"/>
        <w:gridCol w:w="1148"/>
        <w:gridCol w:w="10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7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31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排放口编号</w:t>
            </w:r>
          </w:p>
        </w:tc>
        <w:tc>
          <w:tcPr>
            <w:tcW w:w="10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监测日期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监测时间</w:t>
            </w:r>
          </w:p>
        </w:tc>
        <w:tc>
          <w:tcPr>
            <w:tcW w:w="209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颗粒物(mg/m3)</w:t>
            </w:r>
          </w:p>
        </w:tc>
        <w:tc>
          <w:tcPr>
            <w:tcW w:w="227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铜及其化合物(mg/m3)</w:t>
            </w:r>
          </w:p>
        </w:tc>
        <w:tc>
          <w:tcPr>
            <w:tcW w:w="2341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镍及其化合物(mg/m3)</w:t>
            </w:r>
          </w:p>
        </w:tc>
        <w:tc>
          <w:tcPr>
            <w:tcW w:w="22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锡及其化合物(mg/m3)</w:t>
            </w:r>
          </w:p>
        </w:tc>
        <w:tc>
          <w:tcPr>
            <w:tcW w:w="10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监测结果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折标值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监测结果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折标值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监测结果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折标值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监测结果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折标值</w:t>
            </w:r>
          </w:p>
        </w:tc>
        <w:tc>
          <w:tcPr>
            <w:tcW w:w="10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DA001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/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/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/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/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/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/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/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/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/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未正式投产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DA002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/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/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/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/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/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/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/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未投产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4296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备注：公司2022年6月份取得《危险废物经营许可证》，至今没有正式投产运营，主要原因是2022年上半年受疫情影响产废企业开工不足，即造成我们采购原料不足，截至2022年12月31日止，本公司累计转移进库废电路板（900-045-49）97.8953吨，间歇试生产7个班次，处置利用线路板53.701吨；转移入库废树脂粉（900-451-13）25.257吨，生产环保砖达不到开工试产的条件。未正式投产就未进行监测。</w:t>
            </w:r>
            <w:bookmarkStart w:id="0" w:name="_GoBack"/>
            <w:bookmarkEnd w:id="0"/>
          </w:p>
        </w:tc>
      </w:tr>
    </w:tbl>
    <w:p>
      <w:pPr>
        <w:jc w:val="center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</w:rPr>
        <w:t>有组织废气（手工）污染物监测原始结果表</w:t>
      </w:r>
      <w:r>
        <w:rPr>
          <w:rFonts w:hint="eastAsia"/>
          <w:b/>
          <w:bCs/>
          <w:lang w:eastAsia="zh-CN"/>
        </w:rPr>
        <w:t>（</w:t>
      </w:r>
      <w:r>
        <w:rPr>
          <w:rFonts w:hint="eastAsia"/>
          <w:b/>
          <w:bCs/>
          <w:lang w:val="en-US" w:eastAsia="zh-CN"/>
        </w:rPr>
        <w:t>10-12月份）</w:t>
      </w:r>
    </w:p>
    <w:p>
      <w:pPr>
        <w:ind w:firstLine="8433" w:firstLineChars="4000"/>
        <w:jc w:val="left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记录时间：2023.1.12    记录人：崔万俊     审核：崔万俊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zZmIxNzY3YWViYzg0ODYyNGRhMzg2M2QwM2Q3YTcifQ=="/>
  </w:docVars>
  <w:rsids>
    <w:rsidRoot w:val="40D606A4"/>
    <w:rsid w:val="15B35AFC"/>
    <w:rsid w:val="1D3C0E4D"/>
    <w:rsid w:val="40D606A4"/>
    <w:rsid w:val="556D2BAD"/>
    <w:rsid w:val="630F5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5">
    <w:name w:val="font31"/>
    <w:basedOn w:val="3"/>
    <w:qFormat/>
    <w:uiPriority w:val="0"/>
    <w:rPr>
      <w:rFonts w:hint="eastAsia" w:ascii="宋体" w:hAnsi="宋体" w:eastAsia="宋体" w:cs="宋体"/>
      <w:color w:val="FF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141</Words>
  <Characters>183</Characters>
  <Lines>0</Lines>
  <Paragraphs>0</Paragraphs>
  <TotalTime>9</TotalTime>
  <ScaleCrop>false</ScaleCrop>
  <LinksUpToDate>false</LinksUpToDate>
  <CharactersWithSpaces>192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2022-09-11T06:39:00Z</dcterms:created>
  <dc:creator>Administrator</dc:creator>
  <cp:lastModifiedBy>寻常人家</cp:lastModifiedBy>
  <dcterms:modified xsi:type="dcterms:W3CDTF">2023-03-10T01:36:32Z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B7525D7FD280436AB108CDE8CE8ED805</vt:lpwstr>
  </property>
</Properties>
</file>