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723" w:firstLineChars="200"/>
        <w:jc w:val="center"/>
        <w:rPr>
          <w:rFonts w:hint="eastAsia" w:ascii="宋体" w:hAnsi="宋体" w:eastAsia="宋体"/>
          <w:b/>
          <w:color w:val="000000"/>
          <w:sz w:val="36"/>
          <w:szCs w:val="36"/>
          <w:lang w:eastAsia="zh-CN"/>
        </w:rPr>
      </w:pPr>
      <w:r>
        <w:rPr>
          <w:rFonts w:hint="eastAsia" w:ascii="宋体" w:hAnsi="宋体"/>
          <w:b/>
          <w:color w:val="000000"/>
          <w:sz w:val="36"/>
          <w:szCs w:val="36"/>
          <w:lang w:eastAsia="zh-CN"/>
        </w:rPr>
        <w:t>胶州市泽艺纺织制品厂</w:t>
      </w:r>
    </w:p>
    <w:p>
      <w:pPr>
        <w:spacing w:line="560" w:lineRule="exact"/>
        <w:ind w:firstLine="723" w:firstLineChars="200"/>
        <w:jc w:val="center"/>
        <w:rPr>
          <w:rFonts w:hint="eastAsia" w:ascii="宋体" w:hAnsi="宋体" w:eastAsia="宋体"/>
          <w:b/>
          <w:color w:val="000000"/>
          <w:sz w:val="36"/>
          <w:szCs w:val="36"/>
          <w:lang w:eastAsia="zh-CN"/>
        </w:rPr>
      </w:pPr>
      <w:r>
        <w:rPr>
          <w:rFonts w:hint="eastAsia" w:ascii="宋体" w:hAnsi="宋体"/>
          <w:b/>
          <w:color w:val="000000"/>
          <w:sz w:val="36"/>
          <w:szCs w:val="36"/>
          <w:lang w:eastAsia="zh-CN"/>
        </w:rPr>
        <w:t>扩建保温布生产项目</w:t>
      </w:r>
    </w:p>
    <w:p>
      <w:pPr>
        <w:spacing w:line="560" w:lineRule="exact"/>
        <w:ind w:firstLine="723" w:firstLineChars="200"/>
        <w:jc w:val="center"/>
        <w:rPr>
          <w:rFonts w:ascii="宋体" w:hAnsi="宋体"/>
          <w:b/>
          <w:color w:val="000000"/>
          <w:sz w:val="36"/>
          <w:szCs w:val="36"/>
        </w:rPr>
      </w:pPr>
      <w:r>
        <w:rPr>
          <w:rFonts w:hint="eastAsia" w:ascii="宋体" w:hAnsi="宋体"/>
          <w:b/>
          <w:color w:val="000000"/>
          <w:sz w:val="36"/>
          <w:szCs w:val="36"/>
        </w:rPr>
        <w:t>竣工环境保护验收意见</w:t>
      </w:r>
    </w:p>
    <w:p>
      <w:pPr>
        <w:pStyle w:val="51"/>
        <w:spacing w:before="0" w:beforeAutospacing="0" w:after="0" w:afterAutospacing="0" w:line="560" w:lineRule="exact"/>
        <w:ind w:firstLine="602" w:firstLineChars="200"/>
        <w:jc w:val="center"/>
        <w:rPr>
          <w:rFonts w:ascii="Times New Roman" w:hAnsi="Times New Roman" w:cs="Times New Roman"/>
          <w:b/>
          <w:color w:val="000000"/>
          <w:sz w:val="30"/>
          <w:szCs w:val="30"/>
        </w:rPr>
      </w:pPr>
    </w:p>
    <w:p>
      <w:pPr>
        <w:spacing w:line="560" w:lineRule="exact"/>
        <w:ind w:firstLine="640" w:firstLineChars="200"/>
        <w:rPr>
          <w:rFonts w:eastAsia="仿宋"/>
          <w:sz w:val="32"/>
          <w:szCs w:val="40"/>
        </w:rPr>
      </w:pPr>
      <w:r>
        <w:rPr>
          <w:rFonts w:eastAsia="仿宋"/>
          <w:sz w:val="32"/>
          <w:szCs w:val="40"/>
        </w:rPr>
        <w:t>20</w:t>
      </w:r>
      <w:r>
        <w:rPr>
          <w:rFonts w:hint="eastAsia" w:eastAsia="仿宋"/>
          <w:sz w:val="32"/>
          <w:szCs w:val="40"/>
        </w:rPr>
        <w:t>20</w:t>
      </w:r>
      <w:r>
        <w:rPr>
          <w:rFonts w:eastAsia="仿宋"/>
          <w:sz w:val="32"/>
          <w:szCs w:val="40"/>
        </w:rPr>
        <w:t>年</w:t>
      </w:r>
      <w:r>
        <w:rPr>
          <w:rFonts w:hint="eastAsia" w:eastAsia="仿宋"/>
          <w:sz w:val="32"/>
          <w:szCs w:val="40"/>
          <w:lang w:val="en-US" w:eastAsia="zh-CN"/>
        </w:rPr>
        <w:t>8</w:t>
      </w:r>
      <w:r>
        <w:rPr>
          <w:rFonts w:eastAsia="仿宋"/>
          <w:sz w:val="32"/>
          <w:szCs w:val="40"/>
        </w:rPr>
        <w:t>月</w:t>
      </w:r>
      <w:r>
        <w:rPr>
          <w:rFonts w:hint="eastAsia" w:eastAsia="仿宋"/>
          <w:sz w:val="32"/>
          <w:szCs w:val="40"/>
          <w:lang w:val="en-US" w:eastAsia="zh-CN"/>
        </w:rPr>
        <w:t>27</w:t>
      </w:r>
      <w:r>
        <w:rPr>
          <w:rFonts w:eastAsia="仿宋"/>
          <w:sz w:val="32"/>
          <w:szCs w:val="40"/>
        </w:rPr>
        <w:t>日，</w:t>
      </w:r>
      <w:r>
        <w:rPr>
          <w:rFonts w:hint="eastAsia" w:eastAsia="仿宋"/>
          <w:sz w:val="32"/>
          <w:szCs w:val="40"/>
          <w:lang w:eastAsia="zh-CN"/>
        </w:rPr>
        <w:t>胶州市泽艺纺织制品厂</w:t>
      </w:r>
      <w:r>
        <w:rPr>
          <w:rFonts w:eastAsia="仿宋"/>
          <w:sz w:val="32"/>
          <w:szCs w:val="40"/>
        </w:rPr>
        <w:t>根据</w:t>
      </w:r>
      <w:r>
        <w:rPr>
          <w:rFonts w:hint="eastAsia" w:eastAsia="仿宋"/>
          <w:sz w:val="32"/>
          <w:szCs w:val="40"/>
        </w:rPr>
        <w:t>“</w:t>
      </w:r>
      <w:r>
        <w:rPr>
          <w:rFonts w:hint="eastAsia" w:eastAsia="仿宋"/>
          <w:sz w:val="32"/>
          <w:szCs w:val="40"/>
          <w:lang w:eastAsia="zh-CN"/>
        </w:rPr>
        <w:t>扩建保温布生产项目</w:t>
      </w:r>
      <w:r>
        <w:rPr>
          <w:rFonts w:hint="eastAsia" w:eastAsia="仿宋"/>
          <w:sz w:val="32"/>
          <w:szCs w:val="40"/>
        </w:rPr>
        <w:t>”</w:t>
      </w:r>
      <w:r>
        <w:rPr>
          <w:rFonts w:eastAsia="仿宋"/>
          <w:sz w:val="32"/>
          <w:szCs w:val="40"/>
        </w:rPr>
        <w:t xml:space="preserve">竣工环境保护验收监测报告，并对照《建设项目竣工环境保护验收暂行办法》，严格依照国家有关法律法规、建设项目竣工环境保护验收技术规范/指南、本项目环境影响报告表和审批部门审批决定等要求，对本项目进行验收，提出意见如下： </w:t>
      </w:r>
    </w:p>
    <w:p>
      <w:pPr>
        <w:pStyle w:val="51"/>
        <w:spacing w:before="0" w:beforeAutospacing="0" w:after="0" w:afterAutospacing="0" w:line="560" w:lineRule="exact"/>
        <w:ind w:firstLine="643" w:firstLineChars="200"/>
        <w:jc w:val="both"/>
        <w:rPr>
          <w:rFonts w:ascii="Times New Roman" w:hAnsi="Times New Roman" w:eastAsia="黑体" w:cs="Times New Roman"/>
          <w:b/>
          <w:color w:val="000000"/>
          <w:sz w:val="32"/>
          <w:szCs w:val="32"/>
        </w:rPr>
      </w:pPr>
      <w:r>
        <w:rPr>
          <w:rFonts w:ascii="Times New Roman" w:hAnsi="Times New Roman" w:eastAsia="黑体" w:cs="Times New Roman"/>
          <w:b/>
          <w:color w:val="000000"/>
          <w:sz w:val="32"/>
          <w:szCs w:val="32"/>
        </w:rPr>
        <w:t>一、工程建设基本情况</w:t>
      </w:r>
    </w:p>
    <w:p>
      <w:pPr>
        <w:pStyle w:val="10"/>
        <w:adjustRightInd w:val="0"/>
        <w:snapToGrid w:val="0"/>
        <w:spacing w:line="560" w:lineRule="exact"/>
        <w:ind w:firstLine="640" w:firstLineChars="200"/>
        <w:rPr>
          <w:rFonts w:hint="eastAsia" w:ascii="Times New Roman" w:hAnsi="Times New Roman" w:eastAsia="仿宋" w:cs="Times New Roman"/>
          <w:sz w:val="32"/>
          <w:szCs w:val="40"/>
        </w:rPr>
      </w:pPr>
      <w:r>
        <w:rPr>
          <w:rFonts w:hint="eastAsia" w:ascii="Times New Roman" w:hAnsi="Times New Roman" w:eastAsia="仿宋" w:cs="Times New Roman"/>
          <w:sz w:val="32"/>
          <w:szCs w:val="40"/>
        </w:rPr>
        <w:t>（一）建设地点、规模、主要建设内容</w:t>
      </w:r>
    </w:p>
    <w:p>
      <w:pPr>
        <w:tabs>
          <w:tab w:val="left" w:pos="4305"/>
        </w:tabs>
        <w:spacing w:line="560" w:lineRule="exact"/>
        <w:ind w:firstLine="640" w:firstLineChars="200"/>
        <w:rPr>
          <w:rFonts w:hint="eastAsia" w:ascii="Times New Roman" w:hAnsi="Times New Roman" w:eastAsia="仿宋" w:cs="Times New Roman"/>
          <w:sz w:val="32"/>
          <w:szCs w:val="40"/>
          <w:lang w:eastAsia="zh-CN"/>
        </w:rPr>
      </w:pPr>
      <w:r>
        <w:rPr>
          <w:rFonts w:hint="eastAsia" w:ascii="Times New Roman" w:hAnsi="Times New Roman" w:eastAsia="仿宋" w:cs="Times New Roman"/>
          <w:sz w:val="32"/>
          <w:szCs w:val="40"/>
          <w:lang w:eastAsia="zh-CN"/>
        </w:rPr>
        <w:t>胶州市泽艺纺织制品厂</w:t>
      </w:r>
      <w:r>
        <w:rPr>
          <w:rFonts w:hint="eastAsia" w:ascii="Times New Roman" w:hAnsi="Times New Roman" w:eastAsia="仿宋" w:cs="Times New Roman"/>
          <w:sz w:val="32"/>
          <w:szCs w:val="40"/>
        </w:rPr>
        <w:t>位于青岛</w:t>
      </w:r>
      <w:r>
        <w:rPr>
          <w:rFonts w:hint="eastAsia" w:ascii="Times New Roman" w:hAnsi="Times New Roman" w:eastAsia="仿宋" w:cs="Times New Roman"/>
          <w:sz w:val="32"/>
          <w:szCs w:val="40"/>
          <w:lang w:eastAsia="zh-CN"/>
        </w:rPr>
        <w:t>胶州市胶莱街道办事处南顶子村</w:t>
      </w:r>
      <w:r>
        <w:rPr>
          <w:rFonts w:hint="eastAsia" w:ascii="Times New Roman" w:hAnsi="Times New Roman" w:eastAsia="仿宋" w:cs="Times New Roman"/>
          <w:sz w:val="32"/>
          <w:szCs w:val="40"/>
        </w:rPr>
        <w:t>，2018年8月投资50万元建设扩建保温布生产项目。2018年11月29日取得胶州市环境保护局“关于对胶州市泽艺纺织制品厂扩建保温布生产项目环境影响报告表的批复”(胶环审[2018]720号)，并于2019年10月进行了自主验收。</w:t>
      </w:r>
      <w:r>
        <w:rPr>
          <w:rFonts w:hint="eastAsia" w:ascii="Times New Roman" w:hAnsi="Times New Roman" w:eastAsia="仿宋" w:cs="Times New Roman"/>
          <w:sz w:val="32"/>
          <w:szCs w:val="40"/>
          <w:lang w:eastAsia="zh-CN"/>
        </w:rPr>
        <w:t>总占地面积</w:t>
      </w:r>
      <w:r>
        <w:rPr>
          <w:rFonts w:hint="eastAsia" w:ascii="Times New Roman" w:hAnsi="Times New Roman" w:eastAsia="仿宋" w:cs="Times New Roman"/>
          <w:sz w:val="32"/>
          <w:szCs w:val="40"/>
          <w:lang w:val="en-US" w:eastAsia="zh-CN"/>
        </w:rPr>
        <w:t>2000平方米，年产保温布80万吨。</w:t>
      </w:r>
    </w:p>
    <w:p>
      <w:pPr>
        <w:tabs>
          <w:tab w:val="left" w:pos="4305"/>
        </w:tabs>
        <w:spacing w:line="560" w:lineRule="exact"/>
        <w:ind w:firstLine="640" w:firstLineChars="200"/>
        <w:rPr>
          <w:rFonts w:hint="eastAsia" w:ascii="Times New Roman" w:hAnsi="Times New Roman" w:eastAsia="仿宋" w:cs="Times New Roman"/>
          <w:sz w:val="32"/>
          <w:szCs w:val="40"/>
        </w:rPr>
      </w:pPr>
      <w:r>
        <w:rPr>
          <w:rFonts w:hint="eastAsia" w:ascii="Times New Roman" w:hAnsi="Times New Roman" w:eastAsia="仿宋" w:cs="Times New Roman"/>
          <w:sz w:val="32"/>
          <w:szCs w:val="40"/>
          <w:lang w:eastAsia="zh-CN"/>
        </w:rPr>
        <w:t>扩建项目位于现有厂区内，本次主要建设内容包括1座生产车间，</w:t>
      </w:r>
      <w:r>
        <w:rPr>
          <w:rFonts w:hint="eastAsia" w:ascii="Times New Roman" w:hAnsi="Times New Roman" w:eastAsia="仿宋" w:cs="Times New Roman"/>
          <w:sz w:val="32"/>
          <w:szCs w:val="40"/>
        </w:rPr>
        <w:t>主要新增生产设备为梳棉机1台、浸浆机1台、成卷机1台、输送带1条，年</w:t>
      </w:r>
      <w:r>
        <w:rPr>
          <w:rFonts w:hint="eastAsia" w:ascii="Times New Roman" w:hAnsi="Times New Roman" w:eastAsia="仿宋" w:cs="Times New Roman"/>
          <w:sz w:val="32"/>
          <w:szCs w:val="40"/>
          <w:lang w:eastAsia="zh-CN"/>
        </w:rPr>
        <w:t>增产</w:t>
      </w:r>
      <w:r>
        <w:rPr>
          <w:rFonts w:hint="eastAsia" w:ascii="Times New Roman" w:hAnsi="Times New Roman" w:eastAsia="仿宋" w:cs="Times New Roman"/>
          <w:sz w:val="32"/>
          <w:szCs w:val="40"/>
        </w:rPr>
        <w:t>无纺布80万吨</w:t>
      </w:r>
      <w:r>
        <w:rPr>
          <w:rFonts w:hint="eastAsia" w:ascii="Times New Roman" w:hAnsi="Times New Roman" w:eastAsia="仿宋" w:cs="Times New Roman"/>
          <w:sz w:val="32"/>
          <w:szCs w:val="40"/>
        </w:rPr>
        <w:t>。</w:t>
      </w:r>
    </w:p>
    <w:p>
      <w:pPr>
        <w:pStyle w:val="10"/>
        <w:adjustRightInd w:val="0"/>
        <w:snapToGrid w:val="0"/>
        <w:spacing w:line="560" w:lineRule="exact"/>
        <w:ind w:firstLine="640" w:firstLineChars="200"/>
        <w:rPr>
          <w:rFonts w:hint="eastAsia" w:ascii="Times New Roman" w:hAnsi="Times New Roman" w:eastAsia="仿宋" w:cs="Times New Roman"/>
          <w:sz w:val="32"/>
          <w:szCs w:val="40"/>
        </w:rPr>
      </w:pPr>
      <w:r>
        <w:rPr>
          <w:rFonts w:hint="eastAsia" w:ascii="Times New Roman" w:hAnsi="Times New Roman" w:eastAsia="仿宋" w:cs="Times New Roman"/>
          <w:sz w:val="32"/>
          <w:szCs w:val="40"/>
        </w:rPr>
        <w:t>（二）建设过程及环保审批情况</w:t>
      </w:r>
    </w:p>
    <w:p>
      <w:pPr>
        <w:tabs>
          <w:tab w:val="left" w:pos="4305"/>
        </w:tabs>
        <w:spacing w:line="560" w:lineRule="exact"/>
        <w:ind w:firstLine="640" w:firstLineChars="200"/>
        <w:rPr>
          <w:rFonts w:hint="eastAsia" w:ascii="Times New Roman" w:hAnsi="Times New Roman" w:eastAsia="仿宋" w:cs="Times New Roman"/>
          <w:sz w:val="32"/>
          <w:szCs w:val="40"/>
        </w:rPr>
      </w:pPr>
      <w:r>
        <w:rPr>
          <w:rFonts w:hint="eastAsia" w:eastAsia="仿宋" w:cs="Times New Roman"/>
          <w:sz w:val="32"/>
          <w:szCs w:val="40"/>
          <w:lang w:eastAsia="zh-CN"/>
        </w:rPr>
        <w:t>胶州市泽艺纺织制品厂</w:t>
      </w:r>
      <w:r>
        <w:rPr>
          <w:rFonts w:hint="eastAsia" w:ascii="Times New Roman" w:hAnsi="Times New Roman" w:eastAsia="仿宋" w:cs="Times New Roman"/>
          <w:sz w:val="32"/>
          <w:szCs w:val="40"/>
        </w:rPr>
        <w:t>委托</w:t>
      </w:r>
      <w:r>
        <w:rPr>
          <w:rFonts w:hint="eastAsia" w:ascii="Times New Roman" w:hAnsi="Times New Roman" w:eastAsia="仿宋" w:cs="Times New Roman"/>
          <w:sz w:val="32"/>
          <w:szCs w:val="40"/>
          <w:lang w:eastAsia="zh-CN"/>
        </w:rPr>
        <w:t>青岛洁瑞环保技术服务有限公司</w:t>
      </w:r>
      <w:r>
        <w:rPr>
          <w:rFonts w:hint="eastAsia" w:ascii="Times New Roman" w:hAnsi="Times New Roman" w:eastAsia="仿宋" w:cs="Times New Roman"/>
          <w:sz w:val="32"/>
          <w:szCs w:val="40"/>
        </w:rPr>
        <w:t>于201</w:t>
      </w:r>
      <w:r>
        <w:rPr>
          <w:rFonts w:hint="eastAsia" w:ascii="Times New Roman" w:hAnsi="Times New Roman" w:eastAsia="仿宋" w:cs="Times New Roman"/>
          <w:sz w:val="32"/>
          <w:szCs w:val="40"/>
          <w:lang w:val="en-US" w:eastAsia="zh-CN"/>
        </w:rPr>
        <w:t>9</w:t>
      </w:r>
      <w:r>
        <w:rPr>
          <w:rFonts w:hint="eastAsia" w:ascii="Times New Roman" w:hAnsi="Times New Roman" w:eastAsia="仿宋" w:cs="Times New Roman"/>
          <w:sz w:val="32"/>
          <w:szCs w:val="40"/>
        </w:rPr>
        <w:t>年</w:t>
      </w:r>
      <w:r>
        <w:rPr>
          <w:rFonts w:hint="eastAsia" w:eastAsia="仿宋" w:cs="Times New Roman"/>
          <w:sz w:val="32"/>
          <w:szCs w:val="40"/>
          <w:lang w:val="en-US" w:eastAsia="zh-CN"/>
        </w:rPr>
        <w:t>12</w:t>
      </w:r>
      <w:r>
        <w:rPr>
          <w:rFonts w:hint="eastAsia" w:ascii="Times New Roman" w:hAnsi="Times New Roman" w:eastAsia="仿宋" w:cs="Times New Roman"/>
          <w:sz w:val="32"/>
          <w:szCs w:val="40"/>
        </w:rPr>
        <w:t>月对其</w:t>
      </w:r>
      <w:r>
        <w:rPr>
          <w:rFonts w:hint="eastAsia" w:eastAsia="仿宋" w:cs="Times New Roman"/>
          <w:sz w:val="32"/>
          <w:szCs w:val="40"/>
          <w:lang w:eastAsia="zh-CN"/>
        </w:rPr>
        <w:t>扩建保温布生产项目</w:t>
      </w:r>
      <w:r>
        <w:rPr>
          <w:rFonts w:hint="eastAsia" w:ascii="Times New Roman" w:hAnsi="Times New Roman" w:eastAsia="仿宋" w:cs="Times New Roman"/>
          <w:sz w:val="32"/>
          <w:szCs w:val="40"/>
          <w:lang w:eastAsia="zh-CN"/>
        </w:rPr>
        <w:t>编制了</w:t>
      </w:r>
      <w:r>
        <w:rPr>
          <w:rFonts w:hint="eastAsia" w:ascii="Times New Roman" w:hAnsi="Times New Roman" w:eastAsia="仿宋" w:cs="Times New Roman"/>
          <w:sz w:val="32"/>
          <w:szCs w:val="40"/>
        </w:rPr>
        <w:t>环境影响评价，并于20</w:t>
      </w:r>
      <w:r>
        <w:rPr>
          <w:rFonts w:hint="eastAsia" w:eastAsia="仿宋" w:cs="Times New Roman"/>
          <w:sz w:val="32"/>
          <w:szCs w:val="40"/>
          <w:lang w:val="en-US" w:eastAsia="zh-CN"/>
        </w:rPr>
        <w:t>20</w:t>
      </w:r>
      <w:r>
        <w:rPr>
          <w:rFonts w:hint="eastAsia" w:ascii="Times New Roman" w:hAnsi="Times New Roman" w:eastAsia="仿宋" w:cs="Times New Roman"/>
          <w:sz w:val="32"/>
          <w:szCs w:val="40"/>
        </w:rPr>
        <w:t>年</w:t>
      </w:r>
      <w:r>
        <w:rPr>
          <w:rFonts w:hint="eastAsia" w:eastAsia="仿宋" w:cs="Times New Roman"/>
          <w:sz w:val="32"/>
          <w:szCs w:val="40"/>
          <w:lang w:val="en-US" w:eastAsia="zh-CN"/>
        </w:rPr>
        <w:t>2</w:t>
      </w:r>
      <w:r>
        <w:rPr>
          <w:rFonts w:hint="eastAsia" w:ascii="Times New Roman" w:hAnsi="Times New Roman" w:eastAsia="仿宋" w:cs="Times New Roman"/>
          <w:sz w:val="32"/>
          <w:szCs w:val="40"/>
        </w:rPr>
        <w:t>月</w:t>
      </w:r>
      <w:r>
        <w:rPr>
          <w:rFonts w:hint="eastAsia" w:eastAsia="仿宋" w:cs="Times New Roman"/>
          <w:sz w:val="32"/>
          <w:szCs w:val="40"/>
          <w:lang w:val="en-US" w:eastAsia="zh-CN"/>
        </w:rPr>
        <w:t>11</w:t>
      </w:r>
      <w:r>
        <w:rPr>
          <w:rFonts w:hint="eastAsia" w:ascii="Times New Roman" w:hAnsi="Times New Roman" w:eastAsia="仿宋" w:cs="Times New Roman"/>
          <w:sz w:val="32"/>
          <w:szCs w:val="40"/>
        </w:rPr>
        <w:t>取得了《胶州市环境保护局关于</w:t>
      </w:r>
      <w:r>
        <w:rPr>
          <w:rFonts w:hint="eastAsia" w:eastAsia="仿宋" w:cs="Times New Roman"/>
          <w:sz w:val="32"/>
          <w:szCs w:val="40"/>
          <w:lang w:eastAsia="zh-CN"/>
        </w:rPr>
        <w:t>胶州市泽艺纺织制品厂扩建保温布生产项目</w:t>
      </w:r>
      <w:r>
        <w:rPr>
          <w:rFonts w:hint="eastAsia" w:ascii="Times New Roman" w:hAnsi="Times New Roman" w:eastAsia="仿宋" w:cs="Times New Roman"/>
          <w:sz w:val="32"/>
          <w:szCs w:val="40"/>
        </w:rPr>
        <w:t>环境影响报告表的批复》（胶环审[20</w:t>
      </w:r>
      <w:r>
        <w:rPr>
          <w:rFonts w:hint="eastAsia" w:eastAsia="仿宋" w:cs="Times New Roman"/>
          <w:sz w:val="32"/>
          <w:szCs w:val="40"/>
          <w:lang w:val="en-US" w:eastAsia="zh-CN"/>
        </w:rPr>
        <w:t>20</w:t>
      </w:r>
      <w:r>
        <w:rPr>
          <w:rFonts w:hint="eastAsia" w:ascii="Times New Roman" w:hAnsi="Times New Roman" w:eastAsia="仿宋" w:cs="Times New Roman"/>
          <w:sz w:val="32"/>
          <w:szCs w:val="40"/>
        </w:rPr>
        <w:t>]</w:t>
      </w:r>
      <w:r>
        <w:rPr>
          <w:rFonts w:hint="eastAsia" w:eastAsia="仿宋" w:cs="Times New Roman"/>
          <w:sz w:val="32"/>
          <w:szCs w:val="40"/>
          <w:lang w:val="en-US" w:eastAsia="zh-CN"/>
        </w:rPr>
        <w:t>86</w:t>
      </w:r>
      <w:r>
        <w:rPr>
          <w:rFonts w:hint="eastAsia" w:ascii="Times New Roman" w:hAnsi="Times New Roman" w:eastAsia="仿宋" w:cs="Times New Roman"/>
          <w:sz w:val="32"/>
          <w:szCs w:val="40"/>
        </w:rPr>
        <w:t>号）。该项目于20</w:t>
      </w:r>
      <w:r>
        <w:rPr>
          <w:rFonts w:hint="eastAsia" w:eastAsia="仿宋" w:cs="Times New Roman"/>
          <w:sz w:val="32"/>
          <w:szCs w:val="40"/>
          <w:lang w:val="en-US" w:eastAsia="zh-CN"/>
        </w:rPr>
        <w:t>20</w:t>
      </w:r>
      <w:r>
        <w:rPr>
          <w:rFonts w:hint="eastAsia" w:ascii="Times New Roman" w:hAnsi="Times New Roman" w:eastAsia="仿宋" w:cs="Times New Roman"/>
          <w:sz w:val="32"/>
          <w:szCs w:val="40"/>
        </w:rPr>
        <w:t>年</w:t>
      </w:r>
      <w:r>
        <w:rPr>
          <w:rFonts w:hint="eastAsia" w:eastAsia="仿宋" w:cs="Times New Roman"/>
          <w:sz w:val="32"/>
          <w:szCs w:val="40"/>
          <w:lang w:val="en-US" w:eastAsia="zh-CN"/>
        </w:rPr>
        <w:t>3</w:t>
      </w:r>
      <w:r>
        <w:rPr>
          <w:rFonts w:hint="eastAsia" w:ascii="Times New Roman" w:hAnsi="Times New Roman" w:eastAsia="仿宋" w:cs="Times New Roman"/>
          <w:sz w:val="32"/>
          <w:szCs w:val="40"/>
        </w:rPr>
        <w:t>月开始建设，并于20</w:t>
      </w:r>
      <w:r>
        <w:rPr>
          <w:rFonts w:hint="eastAsia" w:eastAsia="仿宋" w:cs="Times New Roman"/>
          <w:sz w:val="32"/>
          <w:szCs w:val="40"/>
          <w:lang w:val="en-US" w:eastAsia="zh-CN"/>
        </w:rPr>
        <w:t>20</w:t>
      </w:r>
      <w:r>
        <w:rPr>
          <w:rFonts w:hint="eastAsia" w:ascii="Times New Roman" w:hAnsi="Times New Roman" w:eastAsia="仿宋" w:cs="Times New Roman"/>
          <w:sz w:val="32"/>
          <w:szCs w:val="40"/>
        </w:rPr>
        <w:t>年</w:t>
      </w:r>
      <w:r>
        <w:rPr>
          <w:rFonts w:hint="eastAsia" w:eastAsia="仿宋" w:cs="Times New Roman"/>
          <w:sz w:val="32"/>
          <w:szCs w:val="40"/>
          <w:lang w:val="en-US" w:eastAsia="zh-CN"/>
        </w:rPr>
        <w:t>5</w:t>
      </w:r>
      <w:r>
        <w:rPr>
          <w:rFonts w:hint="eastAsia" w:ascii="Times New Roman" w:hAnsi="Times New Roman" w:eastAsia="仿宋" w:cs="Times New Roman"/>
          <w:sz w:val="32"/>
          <w:szCs w:val="40"/>
        </w:rPr>
        <w:t>月建成投产。</w:t>
      </w:r>
    </w:p>
    <w:p>
      <w:pPr>
        <w:tabs>
          <w:tab w:val="left" w:pos="4305"/>
        </w:tabs>
        <w:spacing w:line="560" w:lineRule="exact"/>
        <w:ind w:firstLine="640" w:firstLineChars="200"/>
        <w:rPr>
          <w:rFonts w:eastAsia="仿宋"/>
          <w:sz w:val="32"/>
          <w:szCs w:val="40"/>
        </w:rPr>
      </w:pPr>
      <w:r>
        <w:rPr>
          <w:rFonts w:hint="eastAsia" w:eastAsia="仿宋"/>
          <w:sz w:val="32"/>
          <w:szCs w:val="40"/>
        </w:rPr>
        <w:t>（三）投资情况</w:t>
      </w:r>
    </w:p>
    <w:p>
      <w:pPr>
        <w:tabs>
          <w:tab w:val="left" w:pos="4305"/>
        </w:tabs>
        <w:spacing w:line="560" w:lineRule="exact"/>
        <w:ind w:firstLine="640" w:firstLineChars="200"/>
        <w:rPr>
          <w:rFonts w:eastAsia="仿宋"/>
          <w:sz w:val="32"/>
          <w:szCs w:val="40"/>
        </w:rPr>
      </w:pPr>
      <w:r>
        <w:rPr>
          <w:rFonts w:hint="eastAsia" w:eastAsia="仿宋"/>
          <w:sz w:val="32"/>
          <w:szCs w:val="40"/>
        </w:rPr>
        <w:t>项目实际总投资</w:t>
      </w:r>
      <w:r>
        <w:rPr>
          <w:rFonts w:hint="eastAsia" w:eastAsia="仿宋"/>
          <w:sz w:val="32"/>
          <w:szCs w:val="40"/>
          <w:lang w:val="en-US" w:eastAsia="zh-CN"/>
        </w:rPr>
        <w:t>50</w:t>
      </w:r>
      <w:r>
        <w:rPr>
          <w:rFonts w:hint="eastAsia" w:eastAsia="仿宋"/>
          <w:sz w:val="32"/>
          <w:szCs w:val="40"/>
        </w:rPr>
        <w:t>万元，其中环保投资</w:t>
      </w:r>
      <w:r>
        <w:rPr>
          <w:rFonts w:hint="eastAsia" w:eastAsia="仿宋"/>
          <w:sz w:val="32"/>
          <w:szCs w:val="40"/>
          <w:lang w:val="en-US" w:eastAsia="zh-CN"/>
        </w:rPr>
        <w:t>20</w:t>
      </w:r>
      <w:r>
        <w:rPr>
          <w:rFonts w:hint="eastAsia" w:eastAsia="仿宋"/>
          <w:sz w:val="32"/>
          <w:szCs w:val="40"/>
        </w:rPr>
        <w:t>万元，占总投资的</w:t>
      </w:r>
      <w:r>
        <w:rPr>
          <w:rFonts w:hint="eastAsia" w:eastAsia="仿宋"/>
          <w:sz w:val="32"/>
          <w:szCs w:val="40"/>
          <w:lang w:val="en-US" w:eastAsia="zh-CN"/>
        </w:rPr>
        <w:t>40</w:t>
      </w:r>
      <w:r>
        <w:rPr>
          <w:rFonts w:hint="eastAsia" w:eastAsia="仿宋"/>
          <w:sz w:val="32"/>
          <w:szCs w:val="40"/>
        </w:rPr>
        <w:t>%。</w:t>
      </w:r>
    </w:p>
    <w:p>
      <w:pPr>
        <w:pStyle w:val="51"/>
        <w:spacing w:before="0" w:beforeAutospacing="0" w:after="0" w:afterAutospacing="0" w:line="560" w:lineRule="exact"/>
        <w:ind w:firstLine="643" w:firstLineChars="200"/>
        <w:jc w:val="both"/>
        <w:rPr>
          <w:rFonts w:ascii="Times New Roman" w:hAnsi="Times New Roman" w:eastAsia="黑体" w:cs="Times New Roman"/>
          <w:b/>
          <w:color w:val="000000"/>
          <w:sz w:val="32"/>
          <w:szCs w:val="32"/>
        </w:rPr>
      </w:pPr>
      <w:r>
        <w:rPr>
          <w:rFonts w:ascii="Times New Roman" w:hAnsi="Times New Roman" w:eastAsia="黑体" w:cs="Times New Roman"/>
          <w:b/>
          <w:color w:val="000000"/>
          <w:sz w:val="32"/>
          <w:szCs w:val="32"/>
        </w:rPr>
        <w:t>二、工程变动情况</w:t>
      </w:r>
    </w:p>
    <w:p>
      <w:pPr>
        <w:tabs>
          <w:tab w:val="left" w:pos="4305"/>
        </w:tabs>
        <w:spacing w:line="560" w:lineRule="exact"/>
        <w:ind w:firstLine="640" w:firstLineChars="200"/>
        <w:rPr>
          <w:rFonts w:hint="eastAsia" w:ascii="Times New Roman" w:hAnsi="Times New Roman" w:eastAsia="仿宋" w:cs="Times New Roman"/>
          <w:kern w:val="2"/>
          <w:sz w:val="32"/>
          <w:szCs w:val="40"/>
          <w:lang w:val="en-US" w:eastAsia="zh-CN" w:bidi="ar-SA"/>
        </w:rPr>
      </w:pPr>
      <w:r>
        <w:rPr>
          <w:rFonts w:hint="eastAsia" w:ascii="Times New Roman" w:hAnsi="Times New Roman" w:eastAsia="仿宋" w:cs="Times New Roman"/>
          <w:kern w:val="2"/>
          <w:sz w:val="32"/>
          <w:szCs w:val="40"/>
          <w:lang w:val="en-US" w:eastAsia="zh-CN" w:bidi="ar-SA"/>
        </w:rPr>
        <w:t>依据该项目环评及批复，原计划将原有2t/h燃生物质导热油炉改建为4t/h燃生物质导热油炉，项目实际建设过程中未对生物质锅炉进行改建。污染物排放量减少，该项目变更不属于重大变更。</w:t>
      </w:r>
    </w:p>
    <w:p>
      <w:pPr>
        <w:tabs>
          <w:tab w:val="left" w:pos="4305"/>
        </w:tabs>
        <w:spacing w:line="560" w:lineRule="exact"/>
        <w:ind w:firstLine="643" w:firstLineChars="200"/>
        <w:rPr>
          <w:rFonts w:eastAsia="黑体"/>
          <w:b/>
          <w:color w:val="000000"/>
          <w:sz w:val="32"/>
          <w:szCs w:val="32"/>
        </w:rPr>
      </w:pPr>
      <w:r>
        <w:rPr>
          <w:rFonts w:eastAsia="黑体"/>
          <w:b/>
          <w:color w:val="000000"/>
          <w:sz w:val="32"/>
          <w:szCs w:val="32"/>
        </w:rPr>
        <w:t>三、环境保护设施建设情况</w:t>
      </w:r>
    </w:p>
    <w:p>
      <w:pPr>
        <w:pStyle w:val="10"/>
        <w:adjustRightInd w:val="0"/>
        <w:snapToGrid w:val="0"/>
        <w:spacing w:line="560" w:lineRule="exact"/>
        <w:ind w:firstLine="640" w:firstLineChars="200"/>
        <w:rPr>
          <w:rFonts w:hint="eastAsia" w:ascii="Times New Roman" w:hAnsi="Times New Roman" w:eastAsia="仿宋" w:cs="Times New Roman"/>
          <w:sz w:val="32"/>
          <w:szCs w:val="40"/>
          <w:lang w:val="en-US" w:eastAsia="zh-CN"/>
        </w:rPr>
      </w:pPr>
      <w:r>
        <w:rPr>
          <w:rFonts w:hint="eastAsia" w:ascii="Times New Roman" w:hAnsi="Times New Roman" w:eastAsia="仿宋" w:cs="Times New Roman"/>
          <w:sz w:val="32"/>
          <w:szCs w:val="40"/>
          <w:lang w:val="en-US" w:eastAsia="zh-CN"/>
        </w:rPr>
        <w:t>（一）废水</w:t>
      </w:r>
    </w:p>
    <w:p>
      <w:pPr>
        <w:pStyle w:val="10"/>
        <w:adjustRightInd w:val="0"/>
        <w:snapToGrid w:val="0"/>
        <w:spacing w:line="560" w:lineRule="exact"/>
        <w:ind w:firstLine="640" w:firstLineChars="200"/>
        <w:rPr>
          <w:rFonts w:hint="eastAsia" w:ascii="Times New Roman" w:hAnsi="Times New Roman" w:eastAsia="仿宋" w:cs="Times New Roman"/>
          <w:sz w:val="32"/>
          <w:szCs w:val="40"/>
          <w:lang w:val="en-US" w:eastAsia="zh-CN"/>
        </w:rPr>
      </w:pPr>
      <w:r>
        <w:rPr>
          <w:rFonts w:hint="eastAsia" w:ascii="Times New Roman" w:hAnsi="Times New Roman" w:eastAsia="仿宋" w:cs="Times New Roman"/>
          <w:sz w:val="32"/>
          <w:szCs w:val="40"/>
          <w:lang w:val="en-US" w:eastAsia="zh-CN"/>
        </w:rPr>
        <w:t>项目不新增员工，无新增生活污水，调浆筒清洗废水作为淀粉调和用水使用，不外排。项目沉淀池、化粪池已做防渗处理。</w:t>
      </w:r>
    </w:p>
    <w:p>
      <w:pPr>
        <w:pStyle w:val="10"/>
        <w:adjustRightInd w:val="0"/>
        <w:snapToGrid w:val="0"/>
        <w:spacing w:line="560" w:lineRule="exact"/>
        <w:ind w:firstLine="640" w:firstLineChars="200"/>
        <w:rPr>
          <w:rFonts w:hint="eastAsia" w:ascii="Times New Roman" w:hAnsi="Times New Roman" w:eastAsia="仿宋" w:cs="Times New Roman"/>
          <w:sz w:val="32"/>
          <w:szCs w:val="40"/>
        </w:rPr>
      </w:pPr>
      <w:r>
        <w:rPr>
          <w:rFonts w:hint="eastAsia" w:ascii="Times New Roman" w:hAnsi="Times New Roman" w:eastAsia="仿宋" w:cs="Times New Roman"/>
          <w:sz w:val="32"/>
          <w:szCs w:val="40"/>
        </w:rPr>
        <w:t>（二）废气</w:t>
      </w:r>
    </w:p>
    <w:p>
      <w:pPr>
        <w:pStyle w:val="10"/>
        <w:adjustRightInd w:val="0"/>
        <w:snapToGrid w:val="0"/>
        <w:spacing w:line="560" w:lineRule="exact"/>
        <w:ind w:firstLine="640" w:firstLineChars="200"/>
        <w:rPr>
          <w:rFonts w:hint="eastAsia" w:ascii="Times New Roman" w:hAnsi="Times New Roman" w:eastAsia="仿宋"/>
          <w:sz w:val="32"/>
          <w:szCs w:val="40"/>
          <w:lang w:val="en-US" w:eastAsia="zh-CN"/>
        </w:rPr>
      </w:pPr>
      <w:r>
        <w:rPr>
          <w:rFonts w:hint="eastAsia" w:ascii="Times New Roman" w:hAnsi="Times New Roman" w:eastAsia="仿宋"/>
          <w:sz w:val="32"/>
          <w:szCs w:val="40"/>
        </w:rPr>
        <w:t>梳棉工序中产生的粉尘集中收集，经布袋除尘器处理后，通过15米高排气简(P3)排放</w:t>
      </w:r>
      <w:r>
        <w:rPr>
          <w:rFonts w:hint="eastAsia" w:ascii="Times New Roman" w:hAnsi="Times New Roman" w:eastAsia="仿宋"/>
          <w:sz w:val="32"/>
          <w:szCs w:val="40"/>
          <w:lang w:val="en-US" w:eastAsia="zh-CN"/>
        </w:rPr>
        <w:t>。</w:t>
      </w:r>
    </w:p>
    <w:p>
      <w:pPr>
        <w:pStyle w:val="10"/>
        <w:adjustRightInd w:val="0"/>
        <w:snapToGrid w:val="0"/>
        <w:spacing w:line="560" w:lineRule="exact"/>
        <w:ind w:firstLine="640" w:firstLineChars="200"/>
        <w:rPr>
          <w:rFonts w:ascii="Times New Roman" w:hAnsi="Times New Roman" w:eastAsia="仿宋"/>
          <w:sz w:val="32"/>
          <w:szCs w:val="40"/>
        </w:rPr>
      </w:pPr>
      <w:r>
        <w:rPr>
          <w:rFonts w:hint="eastAsia" w:ascii="Times New Roman" w:hAnsi="Times New Roman" w:eastAsia="仿宋"/>
          <w:sz w:val="32"/>
          <w:szCs w:val="40"/>
        </w:rPr>
        <w:t>（三）噪声</w:t>
      </w:r>
    </w:p>
    <w:p>
      <w:pPr>
        <w:pStyle w:val="10"/>
        <w:adjustRightInd w:val="0"/>
        <w:snapToGrid w:val="0"/>
        <w:spacing w:line="560" w:lineRule="exact"/>
        <w:ind w:firstLine="640" w:firstLineChars="200"/>
        <w:rPr>
          <w:rFonts w:ascii="Times New Roman" w:hAnsi="Times New Roman" w:eastAsia="仿宋"/>
          <w:sz w:val="32"/>
          <w:szCs w:val="40"/>
        </w:rPr>
      </w:pPr>
      <w:r>
        <w:rPr>
          <w:rFonts w:hint="eastAsia" w:ascii="Times New Roman" w:hAnsi="Times New Roman" w:eastAsia="仿宋"/>
          <w:sz w:val="32"/>
          <w:szCs w:val="40"/>
        </w:rPr>
        <w:t xml:space="preserve"> 项目选用低噪声设备，采取了减</w:t>
      </w:r>
      <w:r>
        <w:rPr>
          <w:rFonts w:hint="eastAsia" w:ascii="Times New Roman" w:hAnsi="Times New Roman" w:eastAsia="仿宋" w:cs="Times New Roman"/>
          <w:kern w:val="2"/>
          <w:sz w:val="32"/>
          <w:szCs w:val="40"/>
          <w:lang w:val="en-US" w:eastAsia="zh-CN" w:bidi="ar-SA"/>
        </w:rPr>
        <w:t>振、隔声等降噪措施。距离项目最近的敏感点为西侧330m处的南顶子村。</w:t>
      </w:r>
    </w:p>
    <w:p>
      <w:pPr>
        <w:adjustRightInd w:val="0"/>
        <w:snapToGrid w:val="0"/>
        <w:spacing w:line="500" w:lineRule="exact"/>
        <w:ind w:firstLine="640" w:firstLineChars="200"/>
        <w:rPr>
          <w:rFonts w:eastAsia="仿宋"/>
          <w:sz w:val="32"/>
          <w:szCs w:val="40"/>
        </w:rPr>
      </w:pPr>
      <w:r>
        <w:rPr>
          <w:rFonts w:hint="eastAsia" w:eastAsia="仿宋"/>
          <w:sz w:val="32"/>
          <w:szCs w:val="40"/>
        </w:rPr>
        <w:t>（四）固体废物</w:t>
      </w:r>
    </w:p>
    <w:p>
      <w:pPr>
        <w:adjustRightInd w:val="0"/>
        <w:snapToGrid w:val="0"/>
        <w:spacing w:line="500" w:lineRule="exact"/>
        <w:ind w:firstLine="640" w:firstLineChars="200"/>
        <w:rPr>
          <w:rFonts w:hint="eastAsia" w:ascii="Times New Roman" w:hAnsi="Times New Roman" w:eastAsia="仿宋" w:cs="Times New Roman"/>
          <w:sz w:val="32"/>
          <w:szCs w:val="40"/>
        </w:rPr>
      </w:pPr>
      <w:r>
        <w:rPr>
          <w:rFonts w:hint="eastAsia" w:ascii="Times New Roman" w:hAnsi="Times New Roman" w:eastAsia="仿宋" w:cs="Times New Roman"/>
          <w:kern w:val="2"/>
          <w:sz w:val="32"/>
          <w:szCs w:val="40"/>
          <w:lang w:val="en-US" w:eastAsia="zh-CN" w:bidi="ar-SA"/>
        </w:rPr>
        <w:t>该项目无新增危险废物，生产过程中产生的下脚料、废包装材料、除尘器收集及沉降棉尘，浆纱槽定期清理下的废浆糊</w:t>
      </w:r>
      <w:r>
        <w:rPr>
          <w:rFonts w:hint="eastAsia" w:eastAsia="仿宋" w:cs="Times New Roman"/>
          <w:kern w:val="2"/>
          <w:sz w:val="32"/>
          <w:szCs w:val="40"/>
          <w:lang w:val="en-US" w:eastAsia="zh-CN" w:bidi="ar-SA"/>
        </w:rPr>
        <w:t>等一般固废</w:t>
      </w:r>
      <w:r>
        <w:rPr>
          <w:rFonts w:hint="eastAsia" w:ascii="Times New Roman" w:hAnsi="Times New Roman" w:eastAsia="仿宋" w:cs="Times New Roman"/>
          <w:kern w:val="2"/>
          <w:sz w:val="32"/>
          <w:szCs w:val="40"/>
          <w:lang w:val="en-US" w:eastAsia="zh-CN" w:bidi="ar-SA"/>
        </w:rPr>
        <w:t>经收集后外售。</w:t>
      </w:r>
    </w:p>
    <w:p>
      <w:pPr>
        <w:adjustRightInd w:val="0"/>
        <w:snapToGrid w:val="0"/>
        <w:spacing w:line="560" w:lineRule="exact"/>
        <w:ind w:firstLine="643" w:firstLineChars="200"/>
        <w:rPr>
          <w:rFonts w:eastAsia="黑体"/>
          <w:b/>
          <w:color w:val="000000"/>
          <w:sz w:val="32"/>
          <w:szCs w:val="32"/>
        </w:rPr>
      </w:pPr>
      <w:r>
        <w:rPr>
          <w:rFonts w:eastAsia="黑体"/>
          <w:b/>
          <w:color w:val="000000"/>
          <w:sz w:val="32"/>
          <w:szCs w:val="32"/>
        </w:rPr>
        <w:t>四、环境保护设施调试效果</w:t>
      </w:r>
    </w:p>
    <w:p>
      <w:pPr>
        <w:pStyle w:val="10"/>
        <w:adjustRightInd w:val="0"/>
        <w:snapToGrid w:val="0"/>
        <w:spacing w:line="560" w:lineRule="exact"/>
        <w:ind w:firstLine="640" w:firstLineChars="200"/>
        <w:rPr>
          <w:rFonts w:ascii="Times New Roman" w:hAnsi="Times New Roman" w:eastAsia="仿宋"/>
          <w:sz w:val="32"/>
          <w:szCs w:val="40"/>
        </w:rPr>
      </w:pPr>
      <w:r>
        <w:rPr>
          <w:rFonts w:hint="eastAsia" w:ascii="Times New Roman" w:hAnsi="Times New Roman" w:eastAsia="仿宋"/>
          <w:sz w:val="32"/>
          <w:szCs w:val="40"/>
        </w:rPr>
        <w:t xml:space="preserve"> 青岛顺昌检测评价有限公司出具的《监测报告》（20</w:t>
      </w:r>
      <w:r>
        <w:rPr>
          <w:rFonts w:hint="eastAsia" w:ascii="Times New Roman" w:hAnsi="Times New Roman" w:eastAsia="仿宋"/>
          <w:sz w:val="32"/>
          <w:szCs w:val="40"/>
          <w:lang w:val="en-US" w:eastAsia="zh-CN"/>
        </w:rPr>
        <w:t>20-0669-3</w:t>
      </w:r>
      <w:r>
        <w:rPr>
          <w:rFonts w:hint="eastAsia" w:ascii="Times New Roman" w:hAnsi="Times New Roman" w:eastAsia="仿宋"/>
          <w:sz w:val="32"/>
          <w:szCs w:val="40"/>
        </w:rPr>
        <w:t>）表明，验收监测期间：</w:t>
      </w:r>
    </w:p>
    <w:p>
      <w:pPr>
        <w:pStyle w:val="10"/>
        <w:adjustRightInd w:val="0"/>
        <w:snapToGrid w:val="0"/>
        <w:spacing w:line="560" w:lineRule="exact"/>
        <w:ind w:firstLine="640" w:firstLineChars="200"/>
        <w:rPr>
          <w:rFonts w:ascii="Times New Roman" w:hAnsi="Times New Roman" w:eastAsia="仿宋"/>
          <w:sz w:val="32"/>
          <w:szCs w:val="40"/>
        </w:rPr>
      </w:pPr>
      <w:r>
        <w:rPr>
          <w:rFonts w:hint="eastAsia" w:ascii="Times New Roman" w:hAnsi="Times New Roman" w:eastAsia="仿宋"/>
          <w:sz w:val="32"/>
          <w:szCs w:val="40"/>
        </w:rPr>
        <w:t>（一）废气</w:t>
      </w:r>
    </w:p>
    <w:p>
      <w:pPr>
        <w:adjustRightInd w:val="0"/>
        <w:snapToGrid w:val="0"/>
        <w:spacing w:line="500" w:lineRule="exact"/>
        <w:ind w:firstLine="640" w:firstLineChars="200"/>
        <w:rPr>
          <w:rFonts w:hint="eastAsia" w:ascii="Times New Roman" w:hAnsi="Times New Roman" w:eastAsia="仿宋" w:cs="Times New Roman"/>
          <w:sz w:val="32"/>
          <w:szCs w:val="40"/>
        </w:rPr>
      </w:pPr>
      <w:r>
        <w:rPr>
          <w:rFonts w:hint="eastAsia" w:ascii="Times New Roman" w:hAnsi="Times New Roman" w:eastAsia="仿宋" w:cs="Times New Roman"/>
          <w:sz w:val="32"/>
          <w:szCs w:val="40"/>
        </w:rPr>
        <w:t>P</w:t>
      </w:r>
      <w:r>
        <w:rPr>
          <w:rFonts w:hint="eastAsia" w:eastAsia="仿宋" w:cs="Times New Roman"/>
          <w:sz w:val="32"/>
          <w:szCs w:val="40"/>
          <w:lang w:val="en-US" w:eastAsia="zh-CN"/>
        </w:rPr>
        <w:t>3</w:t>
      </w:r>
      <w:r>
        <w:rPr>
          <w:rFonts w:hint="eastAsia" w:ascii="Times New Roman" w:hAnsi="Times New Roman" w:eastAsia="仿宋" w:cs="Times New Roman"/>
          <w:sz w:val="32"/>
          <w:szCs w:val="40"/>
        </w:rPr>
        <w:t>排气筒颗粒物排放浓度</w:t>
      </w:r>
      <w:r>
        <w:rPr>
          <w:rFonts w:hint="eastAsia" w:ascii="Times New Roman" w:hAnsi="Times New Roman" w:eastAsia="仿宋" w:cs="Times New Roman"/>
          <w:sz w:val="32"/>
          <w:szCs w:val="40"/>
          <w:lang w:eastAsia="zh-CN"/>
        </w:rPr>
        <w:t>满足</w:t>
      </w:r>
      <w:r>
        <w:rPr>
          <w:rFonts w:hint="eastAsia" w:ascii="Times New Roman" w:hAnsi="Times New Roman" w:eastAsia="仿宋" w:cs="Times New Roman"/>
          <w:sz w:val="32"/>
          <w:szCs w:val="40"/>
        </w:rPr>
        <w:t>《山东省区域性大气污染物综合排放标准》（DB37/2376-2013）表2中重点控制区标准；排放速率</w:t>
      </w:r>
      <w:r>
        <w:rPr>
          <w:rFonts w:hint="eastAsia" w:ascii="Times New Roman" w:hAnsi="Times New Roman" w:eastAsia="仿宋" w:cs="Times New Roman"/>
          <w:sz w:val="32"/>
          <w:szCs w:val="40"/>
          <w:lang w:eastAsia="zh-CN"/>
        </w:rPr>
        <w:t>满足</w:t>
      </w:r>
      <w:r>
        <w:rPr>
          <w:rFonts w:hint="eastAsia" w:ascii="Times New Roman" w:hAnsi="Times New Roman" w:eastAsia="仿宋" w:cs="Times New Roman"/>
          <w:sz w:val="32"/>
          <w:szCs w:val="40"/>
        </w:rPr>
        <w:t>《大气污染物综合排放标准》（GB16297-1996）表2中二级排放标准。</w:t>
      </w:r>
    </w:p>
    <w:p>
      <w:pPr>
        <w:adjustRightInd w:val="0"/>
        <w:snapToGrid w:val="0"/>
        <w:spacing w:line="500" w:lineRule="exact"/>
        <w:ind w:firstLine="640" w:firstLineChars="200"/>
        <w:rPr>
          <w:rFonts w:hint="eastAsia" w:ascii="Times New Roman" w:hAnsi="Times New Roman" w:eastAsia="仿宋" w:cs="Times New Roman"/>
          <w:sz w:val="32"/>
          <w:szCs w:val="40"/>
        </w:rPr>
      </w:pPr>
      <w:r>
        <w:rPr>
          <w:rFonts w:hint="eastAsia" w:ascii="Times New Roman" w:hAnsi="Times New Roman" w:eastAsia="仿宋" w:cs="Times New Roman"/>
          <w:sz w:val="32"/>
          <w:szCs w:val="40"/>
        </w:rPr>
        <w:t>厂界</w:t>
      </w:r>
      <w:r>
        <w:rPr>
          <w:rFonts w:hint="eastAsia" w:ascii="Times New Roman" w:hAnsi="Times New Roman" w:eastAsia="仿宋" w:cs="Times New Roman"/>
          <w:sz w:val="32"/>
          <w:szCs w:val="40"/>
          <w:lang w:eastAsia="zh-CN"/>
        </w:rPr>
        <w:t>颗粒物</w:t>
      </w:r>
      <w:r>
        <w:rPr>
          <w:rFonts w:hint="eastAsia" w:ascii="Times New Roman" w:hAnsi="Times New Roman" w:eastAsia="仿宋" w:cs="Times New Roman"/>
          <w:sz w:val="32"/>
          <w:szCs w:val="40"/>
        </w:rPr>
        <w:t>监控浓度满足《大气污染物综合排放标准》(GB16297-1996)表2中无组织排放监控浓度限值要求。</w:t>
      </w:r>
    </w:p>
    <w:p>
      <w:pPr>
        <w:pStyle w:val="10"/>
        <w:adjustRightInd w:val="0"/>
        <w:snapToGrid w:val="0"/>
        <w:spacing w:line="560" w:lineRule="exact"/>
        <w:ind w:firstLine="640" w:firstLineChars="200"/>
        <w:rPr>
          <w:rFonts w:ascii="Times New Roman" w:hAnsi="Times New Roman" w:eastAsia="仿宋"/>
          <w:sz w:val="32"/>
          <w:szCs w:val="40"/>
        </w:rPr>
      </w:pPr>
      <w:r>
        <w:rPr>
          <w:rFonts w:hint="eastAsia" w:ascii="Times New Roman" w:hAnsi="Times New Roman" w:eastAsia="仿宋"/>
          <w:sz w:val="32"/>
          <w:szCs w:val="40"/>
        </w:rPr>
        <w:t>（二）噪声</w:t>
      </w:r>
    </w:p>
    <w:p>
      <w:pPr>
        <w:pStyle w:val="10"/>
        <w:adjustRightInd w:val="0"/>
        <w:snapToGrid w:val="0"/>
        <w:spacing w:line="560" w:lineRule="exact"/>
        <w:ind w:firstLine="640" w:firstLineChars="200"/>
        <w:rPr>
          <w:rFonts w:ascii="Times New Roman" w:hAnsi="Times New Roman" w:eastAsia="仿宋"/>
          <w:sz w:val="32"/>
          <w:szCs w:val="40"/>
        </w:rPr>
      </w:pPr>
      <w:r>
        <w:rPr>
          <w:rFonts w:ascii="Times New Roman" w:hAnsi="Times New Roman" w:eastAsia="仿宋"/>
          <w:sz w:val="32"/>
          <w:szCs w:val="40"/>
        </w:rPr>
        <w:t>厂界噪声</w:t>
      </w:r>
      <w:r>
        <w:rPr>
          <w:rFonts w:hint="eastAsia" w:ascii="Times New Roman" w:hAnsi="Times New Roman" w:eastAsia="仿宋"/>
          <w:sz w:val="32"/>
          <w:szCs w:val="40"/>
        </w:rPr>
        <w:t>满足</w:t>
      </w:r>
      <w:r>
        <w:rPr>
          <w:rFonts w:ascii="Times New Roman" w:hAnsi="Times New Roman" w:eastAsia="仿宋"/>
          <w:sz w:val="32"/>
          <w:szCs w:val="40"/>
        </w:rPr>
        <w:t>《工业企业厂界环境噪声标准》（GB12348</w:t>
      </w:r>
      <w:r>
        <w:rPr>
          <w:rFonts w:hint="eastAsia" w:ascii="Times New Roman" w:hAnsi="Times New Roman" w:eastAsia="仿宋"/>
          <w:sz w:val="32"/>
          <w:szCs w:val="40"/>
        </w:rPr>
        <w:t>-</w:t>
      </w:r>
      <w:r>
        <w:rPr>
          <w:rFonts w:ascii="Times New Roman" w:hAnsi="Times New Roman" w:eastAsia="仿宋"/>
          <w:sz w:val="32"/>
          <w:szCs w:val="40"/>
        </w:rPr>
        <w:t>2008）表1中2类标准</w:t>
      </w:r>
      <w:r>
        <w:rPr>
          <w:rFonts w:hint="eastAsia" w:ascii="Times New Roman" w:hAnsi="Times New Roman" w:eastAsia="仿宋"/>
          <w:sz w:val="32"/>
          <w:szCs w:val="40"/>
        </w:rPr>
        <w:t>。</w:t>
      </w:r>
    </w:p>
    <w:p>
      <w:pPr>
        <w:pStyle w:val="10"/>
        <w:adjustRightInd w:val="0"/>
        <w:snapToGrid w:val="0"/>
        <w:spacing w:line="560" w:lineRule="exact"/>
        <w:ind w:firstLine="643" w:firstLineChars="200"/>
        <w:rPr>
          <w:rFonts w:ascii="Times New Roman" w:hAnsi="Times New Roman" w:eastAsia="黑体"/>
          <w:b/>
          <w:color w:val="000000"/>
          <w:sz w:val="32"/>
          <w:szCs w:val="32"/>
        </w:rPr>
      </w:pPr>
      <w:r>
        <w:rPr>
          <w:rFonts w:ascii="Times New Roman" w:hAnsi="Times New Roman" w:eastAsia="黑体"/>
          <w:b/>
          <w:color w:val="000000"/>
          <w:sz w:val="32"/>
          <w:szCs w:val="32"/>
        </w:rPr>
        <w:t>五、验收结论</w:t>
      </w:r>
    </w:p>
    <w:p>
      <w:pPr>
        <w:pStyle w:val="51"/>
        <w:spacing w:before="0" w:beforeAutospacing="0" w:after="0" w:afterAutospacing="0" w:line="560" w:lineRule="exact"/>
        <w:ind w:firstLine="640" w:firstLineChars="200"/>
        <w:jc w:val="both"/>
        <w:rPr>
          <w:rFonts w:ascii="Times New Roman" w:hAnsi="Times New Roman" w:cs="Times New Roman"/>
          <w:color w:val="000000"/>
          <w:sz w:val="28"/>
          <w:szCs w:val="28"/>
        </w:rPr>
      </w:pPr>
      <w:r>
        <w:rPr>
          <w:rFonts w:hint="eastAsia" w:ascii="Times New Roman" w:hAnsi="Times New Roman" w:eastAsia="仿宋" w:cs="Times New Roman"/>
          <w:kern w:val="2"/>
          <w:sz w:val="32"/>
          <w:szCs w:val="40"/>
        </w:rPr>
        <w:t>项目按环评和批复要求完成“三同时”建设，无重大变动，污染物达标排放，验收监测报告结论可信，验收合格。</w:t>
      </w:r>
    </w:p>
    <w:p>
      <w:pPr>
        <w:pStyle w:val="51"/>
        <w:spacing w:before="0" w:beforeAutospacing="0" w:after="0" w:afterAutospacing="0" w:line="560" w:lineRule="exact"/>
        <w:ind w:firstLine="643" w:firstLineChars="200"/>
        <w:jc w:val="both"/>
        <w:rPr>
          <w:rFonts w:ascii="黑体" w:hAnsi="黑体" w:eastAsia="黑体" w:cs="Times New Roman"/>
          <w:b/>
          <w:color w:val="000000"/>
          <w:sz w:val="32"/>
          <w:szCs w:val="32"/>
        </w:rPr>
      </w:pPr>
      <w:r>
        <w:rPr>
          <w:rFonts w:hint="eastAsia" w:ascii="黑体" w:hAnsi="黑体" w:eastAsia="黑体" w:cs="Times New Roman"/>
          <w:b/>
          <w:color w:val="000000"/>
          <w:sz w:val="32"/>
          <w:szCs w:val="32"/>
        </w:rPr>
        <w:t>六、</w:t>
      </w:r>
      <w:r>
        <w:rPr>
          <w:rFonts w:ascii="黑体" w:hAnsi="黑体" w:eastAsia="黑体" w:cs="Times New Roman"/>
          <w:b/>
          <w:color w:val="000000"/>
          <w:sz w:val="32"/>
          <w:szCs w:val="32"/>
        </w:rPr>
        <w:t>后续要求</w:t>
      </w:r>
    </w:p>
    <w:p>
      <w:pPr>
        <w:pStyle w:val="10"/>
        <w:adjustRightInd w:val="0"/>
        <w:snapToGrid w:val="0"/>
        <w:spacing w:line="560" w:lineRule="exact"/>
        <w:ind w:firstLine="640" w:firstLineChars="200"/>
        <w:rPr>
          <w:rFonts w:ascii="Times New Roman" w:hAnsi="Times New Roman" w:eastAsia="仿宋"/>
          <w:sz w:val="32"/>
          <w:szCs w:val="40"/>
        </w:rPr>
      </w:pPr>
      <w:r>
        <w:rPr>
          <w:rFonts w:hint="eastAsia" w:ascii="Times New Roman" w:hAnsi="Times New Roman" w:eastAsia="仿宋"/>
          <w:sz w:val="32"/>
          <w:szCs w:val="40"/>
        </w:rPr>
        <w:t>（一）</w:t>
      </w:r>
      <w:r>
        <w:rPr>
          <w:rFonts w:ascii="Times New Roman" w:hAnsi="Times New Roman" w:eastAsia="仿宋"/>
          <w:sz w:val="32"/>
          <w:szCs w:val="40"/>
        </w:rPr>
        <w:t>加强对污染防治设施运行、维护的管理，</w:t>
      </w:r>
      <w:r>
        <w:rPr>
          <w:rFonts w:hint="eastAsia" w:ascii="Times New Roman" w:hAnsi="Times New Roman" w:eastAsia="仿宋"/>
          <w:sz w:val="32"/>
          <w:szCs w:val="40"/>
        </w:rPr>
        <w:t>及时更换活性炭，</w:t>
      </w:r>
      <w:r>
        <w:rPr>
          <w:rFonts w:ascii="Times New Roman" w:hAnsi="Times New Roman" w:eastAsia="仿宋"/>
          <w:sz w:val="32"/>
          <w:szCs w:val="40"/>
        </w:rPr>
        <w:t>确保环境保护设施正常运转，污染物稳定达标排放。</w:t>
      </w:r>
    </w:p>
    <w:p>
      <w:pPr>
        <w:pStyle w:val="10"/>
        <w:adjustRightInd w:val="0"/>
        <w:snapToGrid w:val="0"/>
        <w:spacing w:line="560" w:lineRule="exact"/>
        <w:ind w:firstLine="640" w:firstLineChars="200"/>
        <w:rPr>
          <w:rFonts w:ascii="Times New Roman" w:hAnsi="Times New Roman" w:eastAsia="仿宋"/>
          <w:sz w:val="32"/>
          <w:szCs w:val="40"/>
        </w:rPr>
      </w:pPr>
      <w:r>
        <w:rPr>
          <w:rFonts w:hint="eastAsia" w:ascii="Times New Roman" w:hAnsi="Times New Roman" w:eastAsia="仿宋"/>
          <w:sz w:val="32"/>
          <w:szCs w:val="40"/>
        </w:rPr>
        <w:t>（二）</w:t>
      </w:r>
      <w:r>
        <w:rPr>
          <w:rFonts w:ascii="Times New Roman" w:hAnsi="Times New Roman" w:eastAsia="仿宋"/>
          <w:sz w:val="32"/>
          <w:szCs w:val="40"/>
        </w:rPr>
        <w:t>按《排污单位自行监测技术指南-总则》（HJ819-2017）要求，自主进行污染源监测，并做好记录。</w:t>
      </w:r>
    </w:p>
    <w:p>
      <w:pPr>
        <w:pStyle w:val="51"/>
        <w:spacing w:before="0" w:beforeAutospacing="0" w:after="0" w:afterAutospacing="0" w:line="560" w:lineRule="exact"/>
        <w:ind w:firstLine="640" w:firstLineChars="200"/>
        <w:jc w:val="both"/>
        <w:outlineLvl w:val="0"/>
        <w:rPr>
          <w:rFonts w:ascii="Times New Roman" w:hAnsi="Times New Roman" w:eastAsia="仿宋" w:cs="Times New Roman"/>
          <w:kern w:val="2"/>
          <w:sz w:val="32"/>
          <w:szCs w:val="40"/>
        </w:rPr>
      </w:pPr>
      <w:r>
        <w:rPr>
          <w:rFonts w:hint="eastAsia" w:ascii="Times New Roman" w:hAnsi="Times New Roman" w:eastAsia="仿宋" w:cs="Times New Roman"/>
          <w:kern w:val="2"/>
          <w:sz w:val="32"/>
          <w:szCs w:val="40"/>
        </w:rPr>
        <w:br w:type="page"/>
      </w:r>
    </w:p>
    <w:p>
      <w:pPr>
        <w:pStyle w:val="51"/>
        <w:spacing w:before="0" w:beforeAutospacing="0" w:after="0" w:afterAutospacing="0" w:line="560" w:lineRule="exact"/>
        <w:ind w:firstLine="643" w:firstLineChars="200"/>
        <w:jc w:val="both"/>
        <w:outlineLvl w:val="0"/>
        <w:rPr>
          <w:rFonts w:ascii="Times New Roman" w:hAnsi="Times New Roman" w:eastAsia="黑体" w:cs="Times New Roman"/>
          <w:b/>
          <w:color w:val="000000"/>
          <w:sz w:val="32"/>
          <w:szCs w:val="32"/>
        </w:rPr>
      </w:pPr>
      <w:r>
        <w:rPr>
          <w:rFonts w:hint="eastAsia" w:ascii="Times New Roman" w:hAnsi="Times New Roman" w:eastAsia="黑体" w:cs="Times New Roman"/>
          <w:b/>
          <w:color w:val="000000"/>
          <w:sz w:val="32"/>
          <w:szCs w:val="32"/>
        </w:rPr>
        <w:t>七</w:t>
      </w:r>
      <w:r>
        <w:rPr>
          <w:rFonts w:ascii="Times New Roman" w:hAnsi="Times New Roman" w:eastAsia="黑体" w:cs="Times New Roman"/>
          <w:b/>
          <w:color w:val="000000"/>
          <w:sz w:val="32"/>
          <w:szCs w:val="32"/>
        </w:rPr>
        <w:t>、验收人员信息</w:t>
      </w:r>
    </w:p>
    <w:tbl>
      <w:tblPr>
        <w:tblStyle w:val="22"/>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788"/>
        <w:gridCol w:w="1122"/>
        <w:gridCol w:w="2706"/>
        <w:gridCol w:w="1134"/>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exact"/>
          <w:jc w:val="center"/>
        </w:trPr>
        <w:tc>
          <w:tcPr>
            <w:tcW w:w="2355" w:type="dxa"/>
            <w:gridSpan w:val="2"/>
            <w:tcMar>
              <w:left w:w="28" w:type="dxa"/>
              <w:right w:w="28" w:type="dxa"/>
            </w:tcMar>
            <w:vAlign w:val="center"/>
          </w:tcPr>
          <w:p>
            <w:pPr>
              <w:snapToGrid w:val="0"/>
              <w:spacing w:line="440" w:lineRule="exact"/>
              <w:jc w:val="center"/>
              <w:rPr>
                <w:rFonts w:eastAsia="仿宋"/>
                <w:sz w:val="32"/>
                <w:szCs w:val="32"/>
              </w:rPr>
            </w:pPr>
            <w:r>
              <w:rPr>
                <w:rFonts w:eastAsia="仿宋"/>
                <w:sz w:val="32"/>
                <w:szCs w:val="32"/>
              </w:rPr>
              <w:t>验收组</w:t>
            </w:r>
          </w:p>
        </w:tc>
        <w:tc>
          <w:tcPr>
            <w:tcW w:w="1122" w:type="dxa"/>
            <w:tcMar>
              <w:left w:w="28" w:type="dxa"/>
              <w:right w:w="28" w:type="dxa"/>
            </w:tcMar>
            <w:vAlign w:val="center"/>
          </w:tcPr>
          <w:p>
            <w:pPr>
              <w:snapToGrid w:val="0"/>
              <w:spacing w:line="440" w:lineRule="exact"/>
              <w:jc w:val="center"/>
              <w:rPr>
                <w:rFonts w:eastAsia="仿宋"/>
                <w:sz w:val="32"/>
                <w:szCs w:val="32"/>
              </w:rPr>
            </w:pPr>
            <w:r>
              <w:rPr>
                <w:rFonts w:eastAsia="仿宋"/>
                <w:sz w:val="32"/>
                <w:szCs w:val="32"/>
              </w:rPr>
              <w:t>姓 名</w:t>
            </w:r>
          </w:p>
        </w:tc>
        <w:tc>
          <w:tcPr>
            <w:tcW w:w="2706" w:type="dxa"/>
            <w:tcMar>
              <w:left w:w="28" w:type="dxa"/>
              <w:right w:w="28" w:type="dxa"/>
            </w:tcMar>
            <w:vAlign w:val="center"/>
          </w:tcPr>
          <w:p>
            <w:pPr>
              <w:snapToGrid w:val="0"/>
              <w:spacing w:line="440" w:lineRule="exact"/>
              <w:jc w:val="center"/>
              <w:rPr>
                <w:rFonts w:eastAsia="仿宋"/>
                <w:sz w:val="32"/>
                <w:szCs w:val="32"/>
              </w:rPr>
            </w:pPr>
            <w:r>
              <w:rPr>
                <w:rFonts w:eastAsia="仿宋"/>
                <w:sz w:val="32"/>
                <w:szCs w:val="32"/>
              </w:rPr>
              <w:t>工作单位</w:t>
            </w:r>
          </w:p>
        </w:tc>
        <w:tc>
          <w:tcPr>
            <w:tcW w:w="1134" w:type="dxa"/>
            <w:tcMar>
              <w:left w:w="28" w:type="dxa"/>
              <w:right w:w="28" w:type="dxa"/>
            </w:tcMar>
            <w:vAlign w:val="center"/>
          </w:tcPr>
          <w:p>
            <w:pPr>
              <w:snapToGrid w:val="0"/>
              <w:spacing w:line="440" w:lineRule="exact"/>
              <w:jc w:val="center"/>
              <w:rPr>
                <w:rFonts w:eastAsia="仿宋"/>
                <w:sz w:val="32"/>
                <w:szCs w:val="32"/>
              </w:rPr>
            </w:pPr>
            <w:r>
              <w:rPr>
                <w:rFonts w:eastAsia="仿宋"/>
                <w:sz w:val="32"/>
                <w:szCs w:val="32"/>
              </w:rPr>
              <w:t>职务/</w:t>
            </w:r>
          </w:p>
          <w:p>
            <w:pPr>
              <w:snapToGrid w:val="0"/>
              <w:spacing w:line="440" w:lineRule="exact"/>
              <w:jc w:val="center"/>
              <w:rPr>
                <w:rFonts w:eastAsia="仿宋"/>
                <w:sz w:val="32"/>
                <w:szCs w:val="32"/>
              </w:rPr>
            </w:pPr>
            <w:r>
              <w:rPr>
                <w:rFonts w:eastAsia="仿宋"/>
                <w:sz w:val="32"/>
                <w:szCs w:val="32"/>
              </w:rPr>
              <w:t>职称</w:t>
            </w:r>
          </w:p>
        </w:tc>
        <w:tc>
          <w:tcPr>
            <w:tcW w:w="1701" w:type="dxa"/>
            <w:tcMar>
              <w:left w:w="28" w:type="dxa"/>
              <w:right w:w="28" w:type="dxa"/>
            </w:tcMar>
            <w:vAlign w:val="center"/>
          </w:tcPr>
          <w:p>
            <w:pPr>
              <w:snapToGrid w:val="0"/>
              <w:spacing w:line="440" w:lineRule="exact"/>
              <w:jc w:val="center"/>
              <w:rPr>
                <w:rFonts w:eastAsia="仿宋"/>
                <w:sz w:val="32"/>
                <w:szCs w:val="32"/>
              </w:rPr>
            </w:pPr>
            <w:r>
              <w:rPr>
                <w:rFonts w:eastAsia="仿宋"/>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exact"/>
          <w:jc w:val="center"/>
        </w:trPr>
        <w:tc>
          <w:tcPr>
            <w:tcW w:w="567" w:type="dxa"/>
            <w:tcMar>
              <w:left w:w="28" w:type="dxa"/>
              <w:right w:w="28" w:type="dxa"/>
            </w:tcMar>
            <w:vAlign w:val="center"/>
          </w:tcPr>
          <w:p>
            <w:pPr>
              <w:snapToGrid w:val="0"/>
              <w:spacing w:line="440" w:lineRule="exact"/>
              <w:jc w:val="center"/>
              <w:rPr>
                <w:rFonts w:eastAsia="仿宋"/>
                <w:sz w:val="32"/>
                <w:szCs w:val="32"/>
              </w:rPr>
            </w:pPr>
            <w:r>
              <w:rPr>
                <w:rFonts w:eastAsia="仿宋"/>
                <w:sz w:val="32"/>
                <w:szCs w:val="32"/>
              </w:rPr>
              <w:t>组长</w:t>
            </w:r>
          </w:p>
        </w:tc>
        <w:tc>
          <w:tcPr>
            <w:tcW w:w="1788" w:type="dxa"/>
            <w:tcMar>
              <w:left w:w="28" w:type="dxa"/>
              <w:right w:w="28" w:type="dxa"/>
            </w:tcMar>
            <w:vAlign w:val="center"/>
          </w:tcPr>
          <w:p>
            <w:pPr>
              <w:snapToGrid w:val="0"/>
              <w:spacing w:line="440" w:lineRule="exact"/>
              <w:jc w:val="center"/>
              <w:rPr>
                <w:rFonts w:eastAsia="仿宋"/>
                <w:sz w:val="32"/>
                <w:szCs w:val="32"/>
              </w:rPr>
            </w:pPr>
            <w:r>
              <w:rPr>
                <w:rFonts w:eastAsia="仿宋"/>
                <w:sz w:val="32"/>
                <w:szCs w:val="32"/>
              </w:rPr>
              <w:t>建设单位</w:t>
            </w:r>
          </w:p>
        </w:tc>
        <w:tc>
          <w:tcPr>
            <w:tcW w:w="1122" w:type="dxa"/>
            <w:tcMar>
              <w:left w:w="28" w:type="dxa"/>
              <w:right w:w="28" w:type="dxa"/>
            </w:tcMar>
            <w:vAlign w:val="center"/>
          </w:tcPr>
          <w:p>
            <w:pPr>
              <w:snapToGrid w:val="0"/>
              <w:spacing w:line="440" w:lineRule="exact"/>
              <w:jc w:val="center"/>
              <w:rPr>
                <w:rFonts w:hint="eastAsia" w:ascii="Times New Roman" w:hAnsi="Times New Roman" w:eastAsia="仿宋" w:cs="Times New Roman"/>
                <w:sz w:val="32"/>
                <w:szCs w:val="32"/>
                <w:lang w:eastAsia="zh-CN"/>
              </w:rPr>
            </w:pPr>
            <w:r>
              <w:rPr>
                <w:rFonts w:hint="eastAsia" w:eastAsia="仿宋" w:cs="Times New Roman"/>
                <w:sz w:val="32"/>
                <w:szCs w:val="32"/>
                <w:lang w:eastAsia="zh-CN"/>
              </w:rPr>
              <w:t>刘海艳</w:t>
            </w:r>
          </w:p>
        </w:tc>
        <w:tc>
          <w:tcPr>
            <w:tcW w:w="2706" w:type="dxa"/>
            <w:tcMar>
              <w:left w:w="28" w:type="dxa"/>
              <w:right w:w="28" w:type="dxa"/>
            </w:tcMar>
            <w:vAlign w:val="center"/>
          </w:tcPr>
          <w:p>
            <w:pPr>
              <w:snapToGrid w:val="0"/>
              <w:spacing w:line="440" w:lineRule="exact"/>
              <w:jc w:val="center"/>
              <w:rPr>
                <w:rFonts w:hint="eastAsia" w:eastAsia="仿宋"/>
                <w:bCs/>
                <w:sz w:val="32"/>
                <w:szCs w:val="32"/>
                <w:lang w:eastAsia="zh-CN"/>
              </w:rPr>
            </w:pPr>
            <w:r>
              <w:rPr>
                <w:rFonts w:hint="eastAsia" w:eastAsia="仿宋"/>
                <w:bCs/>
                <w:sz w:val="32"/>
                <w:szCs w:val="32"/>
                <w:lang w:eastAsia="zh-CN"/>
              </w:rPr>
              <w:t>胶州市泽艺纺织制品厂</w:t>
            </w:r>
          </w:p>
        </w:tc>
        <w:tc>
          <w:tcPr>
            <w:tcW w:w="1134" w:type="dxa"/>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总经理</w:t>
            </w:r>
          </w:p>
        </w:tc>
        <w:tc>
          <w:tcPr>
            <w:tcW w:w="1701" w:type="dxa"/>
            <w:tcMar>
              <w:left w:w="28" w:type="dxa"/>
              <w:right w:w="28" w:type="dxa"/>
            </w:tcMar>
            <w:vAlign w:val="center"/>
          </w:tcPr>
          <w:p>
            <w:pPr>
              <w:snapToGrid w:val="0"/>
              <w:spacing w:line="440" w:lineRule="exact"/>
              <w:jc w:val="center"/>
              <w:rPr>
                <w:rFonts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exact"/>
          <w:jc w:val="center"/>
        </w:trPr>
        <w:tc>
          <w:tcPr>
            <w:tcW w:w="567" w:type="dxa"/>
            <w:vMerge w:val="restart"/>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组员</w:t>
            </w:r>
          </w:p>
        </w:tc>
        <w:tc>
          <w:tcPr>
            <w:tcW w:w="1788" w:type="dxa"/>
            <w:tcMar>
              <w:left w:w="28" w:type="dxa"/>
              <w:right w:w="28" w:type="dxa"/>
            </w:tcMar>
            <w:vAlign w:val="center"/>
          </w:tcPr>
          <w:p>
            <w:pPr>
              <w:snapToGrid w:val="0"/>
              <w:spacing w:line="440" w:lineRule="exact"/>
              <w:jc w:val="center"/>
              <w:rPr>
                <w:rFonts w:eastAsia="仿宋"/>
                <w:sz w:val="32"/>
                <w:szCs w:val="32"/>
              </w:rPr>
            </w:pPr>
            <w:r>
              <w:rPr>
                <w:rFonts w:eastAsia="仿宋"/>
                <w:sz w:val="32"/>
                <w:szCs w:val="32"/>
              </w:rPr>
              <w:t>建设单位</w:t>
            </w:r>
          </w:p>
        </w:tc>
        <w:tc>
          <w:tcPr>
            <w:tcW w:w="1122" w:type="dxa"/>
            <w:tcMar>
              <w:left w:w="28" w:type="dxa"/>
              <w:right w:w="28" w:type="dxa"/>
            </w:tcMar>
            <w:vAlign w:val="center"/>
          </w:tcPr>
          <w:p>
            <w:pPr>
              <w:snapToGrid w:val="0"/>
              <w:spacing w:line="440" w:lineRule="exact"/>
              <w:jc w:val="center"/>
              <w:rPr>
                <w:rFonts w:hint="eastAsia" w:ascii="Times New Roman" w:hAnsi="Times New Roman" w:eastAsia="仿宋" w:cs="Times New Roman"/>
                <w:sz w:val="32"/>
                <w:szCs w:val="32"/>
                <w:lang w:eastAsia="zh-CN"/>
              </w:rPr>
            </w:pPr>
            <w:r>
              <w:rPr>
                <w:rFonts w:hint="eastAsia" w:eastAsia="仿宋" w:cs="Times New Roman"/>
                <w:sz w:val="32"/>
                <w:szCs w:val="32"/>
                <w:lang w:eastAsia="zh-CN"/>
              </w:rPr>
              <w:t>吴集仲</w:t>
            </w:r>
          </w:p>
        </w:tc>
        <w:tc>
          <w:tcPr>
            <w:tcW w:w="2706" w:type="dxa"/>
            <w:tcMar>
              <w:left w:w="28" w:type="dxa"/>
              <w:right w:w="28" w:type="dxa"/>
            </w:tcMar>
            <w:vAlign w:val="center"/>
          </w:tcPr>
          <w:p>
            <w:pPr>
              <w:snapToGrid w:val="0"/>
              <w:spacing w:line="440" w:lineRule="exact"/>
              <w:jc w:val="center"/>
              <w:rPr>
                <w:rFonts w:hint="eastAsia" w:eastAsia="仿宋"/>
                <w:bCs/>
                <w:sz w:val="32"/>
                <w:szCs w:val="32"/>
                <w:lang w:eastAsia="zh-CN"/>
              </w:rPr>
            </w:pPr>
            <w:r>
              <w:rPr>
                <w:rFonts w:hint="eastAsia" w:eastAsia="仿宋"/>
                <w:bCs/>
                <w:sz w:val="32"/>
                <w:szCs w:val="32"/>
                <w:lang w:eastAsia="zh-CN"/>
              </w:rPr>
              <w:t>胶州市泽艺纺织制品厂</w:t>
            </w:r>
          </w:p>
        </w:tc>
        <w:tc>
          <w:tcPr>
            <w:tcW w:w="1134" w:type="dxa"/>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厂长</w:t>
            </w:r>
          </w:p>
        </w:tc>
        <w:tc>
          <w:tcPr>
            <w:tcW w:w="1701" w:type="dxa"/>
            <w:tcMar>
              <w:left w:w="28" w:type="dxa"/>
              <w:right w:w="28" w:type="dxa"/>
            </w:tcMar>
            <w:vAlign w:val="center"/>
          </w:tcPr>
          <w:p>
            <w:pPr>
              <w:snapToGrid w:val="0"/>
              <w:spacing w:line="440" w:lineRule="exact"/>
              <w:jc w:val="center"/>
              <w:rPr>
                <w:rFonts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exact"/>
          <w:jc w:val="center"/>
        </w:trPr>
        <w:tc>
          <w:tcPr>
            <w:tcW w:w="567" w:type="dxa"/>
            <w:vMerge w:val="continue"/>
            <w:tcMar>
              <w:left w:w="28" w:type="dxa"/>
              <w:right w:w="28" w:type="dxa"/>
            </w:tcMar>
            <w:vAlign w:val="center"/>
          </w:tcPr>
          <w:p>
            <w:pPr>
              <w:snapToGrid w:val="0"/>
              <w:spacing w:line="440" w:lineRule="exact"/>
              <w:jc w:val="center"/>
              <w:rPr>
                <w:rFonts w:eastAsia="仿宋"/>
                <w:sz w:val="32"/>
                <w:szCs w:val="32"/>
              </w:rPr>
            </w:pPr>
          </w:p>
        </w:tc>
        <w:tc>
          <w:tcPr>
            <w:tcW w:w="1788" w:type="dxa"/>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验收检测单位</w:t>
            </w:r>
          </w:p>
        </w:tc>
        <w:tc>
          <w:tcPr>
            <w:tcW w:w="1122" w:type="dxa"/>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 xml:space="preserve">张 </w:t>
            </w:r>
            <w:r>
              <w:rPr>
                <w:rFonts w:eastAsia="仿宋"/>
                <w:sz w:val="32"/>
                <w:szCs w:val="32"/>
              </w:rPr>
              <w:t xml:space="preserve"> </w:t>
            </w:r>
            <w:r>
              <w:rPr>
                <w:rFonts w:hint="eastAsia" w:eastAsia="仿宋"/>
                <w:sz w:val="32"/>
                <w:szCs w:val="32"/>
              </w:rPr>
              <w:t>琦</w:t>
            </w:r>
          </w:p>
        </w:tc>
        <w:tc>
          <w:tcPr>
            <w:tcW w:w="2706" w:type="dxa"/>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青岛顺昌检测评价</w:t>
            </w:r>
          </w:p>
          <w:p>
            <w:pPr>
              <w:snapToGrid w:val="0"/>
              <w:spacing w:line="440" w:lineRule="exact"/>
              <w:jc w:val="center"/>
              <w:rPr>
                <w:rFonts w:eastAsia="仿宋"/>
                <w:sz w:val="32"/>
                <w:szCs w:val="32"/>
              </w:rPr>
            </w:pPr>
            <w:r>
              <w:rPr>
                <w:rFonts w:hint="eastAsia" w:eastAsia="仿宋"/>
                <w:sz w:val="32"/>
                <w:szCs w:val="32"/>
              </w:rPr>
              <w:t>有限公司</w:t>
            </w:r>
          </w:p>
        </w:tc>
        <w:tc>
          <w:tcPr>
            <w:tcW w:w="1134" w:type="dxa"/>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工程师</w:t>
            </w:r>
          </w:p>
        </w:tc>
        <w:tc>
          <w:tcPr>
            <w:tcW w:w="1701" w:type="dxa"/>
            <w:tcMar>
              <w:left w:w="28" w:type="dxa"/>
              <w:right w:w="28" w:type="dxa"/>
            </w:tcMar>
            <w:vAlign w:val="center"/>
          </w:tcPr>
          <w:p>
            <w:pPr>
              <w:snapToGrid w:val="0"/>
              <w:spacing w:line="440" w:lineRule="exact"/>
              <w:jc w:val="center"/>
              <w:rPr>
                <w:rFonts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exact"/>
          <w:jc w:val="center"/>
        </w:trPr>
        <w:tc>
          <w:tcPr>
            <w:tcW w:w="567" w:type="dxa"/>
            <w:vMerge w:val="continue"/>
            <w:tcMar>
              <w:left w:w="28" w:type="dxa"/>
              <w:right w:w="28" w:type="dxa"/>
            </w:tcMar>
            <w:vAlign w:val="center"/>
          </w:tcPr>
          <w:p>
            <w:pPr>
              <w:snapToGrid w:val="0"/>
              <w:spacing w:line="440" w:lineRule="exact"/>
              <w:jc w:val="center"/>
              <w:rPr>
                <w:rFonts w:eastAsia="仿宋"/>
                <w:sz w:val="32"/>
                <w:szCs w:val="32"/>
              </w:rPr>
            </w:pPr>
          </w:p>
        </w:tc>
        <w:tc>
          <w:tcPr>
            <w:tcW w:w="1788" w:type="dxa"/>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验收监测报告编制单位</w:t>
            </w:r>
          </w:p>
        </w:tc>
        <w:tc>
          <w:tcPr>
            <w:tcW w:w="1122" w:type="dxa"/>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付晓东</w:t>
            </w:r>
          </w:p>
        </w:tc>
        <w:tc>
          <w:tcPr>
            <w:tcW w:w="2706" w:type="dxa"/>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青岛顺昌检测评价</w:t>
            </w:r>
          </w:p>
          <w:p>
            <w:pPr>
              <w:snapToGrid w:val="0"/>
              <w:spacing w:line="440" w:lineRule="exact"/>
              <w:jc w:val="center"/>
              <w:rPr>
                <w:rFonts w:eastAsia="仿宋"/>
                <w:sz w:val="32"/>
                <w:szCs w:val="32"/>
              </w:rPr>
            </w:pPr>
            <w:r>
              <w:rPr>
                <w:rFonts w:hint="eastAsia" w:eastAsia="仿宋"/>
                <w:sz w:val="32"/>
                <w:szCs w:val="32"/>
              </w:rPr>
              <w:t>有限公司</w:t>
            </w:r>
          </w:p>
        </w:tc>
        <w:tc>
          <w:tcPr>
            <w:tcW w:w="1134" w:type="dxa"/>
            <w:tcMar>
              <w:left w:w="28" w:type="dxa"/>
              <w:right w:w="28" w:type="dxa"/>
            </w:tcMar>
            <w:vAlign w:val="center"/>
          </w:tcPr>
          <w:p>
            <w:pPr>
              <w:snapToGrid w:val="0"/>
              <w:spacing w:line="440" w:lineRule="exact"/>
              <w:jc w:val="center"/>
              <w:rPr>
                <w:rFonts w:eastAsia="仿宋"/>
                <w:sz w:val="32"/>
                <w:szCs w:val="32"/>
              </w:rPr>
            </w:pPr>
            <w:r>
              <w:rPr>
                <w:rFonts w:hint="eastAsia" w:eastAsia="仿宋"/>
                <w:sz w:val="32"/>
                <w:szCs w:val="32"/>
              </w:rPr>
              <w:t>工程师</w:t>
            </w:r>
          </w:p>
        </w:tc>
        <w:tc>
          <w:tcPr>
            <w:tcW w:w="1701" w:type="dxa"/>
            <w:tcMar>
              <w:left w:w="28" w:type="dxa"/>
              <w:right w:w="28" w:type="dxa"/>
            </w:tcMar>
            <w:vAlign w:val="center"/>
          </w:tcPr>
          <w:p>
            <w:pPr>
              <w:snapToGrid w:val="0"/>
              <w:spacing w:line="440" w:lineRule="exact"/>
              <w:jc w:val="center"/>
              <w:rPr>
                <w:rFonts w:eastAsia="仿宋"/>
                <w:sz w:val="32"/>
                <w:szCs w:val="32"/>
              </w:rPr>
            </w:pPr>
          </w:p>
        </w:tc>
      </w:tr>
    </w:tbl>
    <w:p>
      <w:pPr>
        <w:snapToGrid w:val="0"/>
        <w:spacing w:line="440" w:lineRule="exact"/>
        <w:jc w:val="center"/>
        <w:rPr>
          <w:rFonts w:eastAsia="仿宋"/>
          <w:sz w:val="32"/>
          <w:szCs w:val="32"/>
        </w:rPr>
      </w:pPr>
    </w:p>
    <w:p>
      <w:pPr>
        <w:snapToGrid w:val="0"/>
        <w:spacing w:line="440" w:lineRule="exact"/>
        <w:jc w:val="center"/>
        <w:rPr>
          <w:rFonts w:hint="eastAsia" w:eastAsia="仿宋"/>
          <w:sz w:val="32"/>
          <w:szCs w:val="32"/>
          <w:lang w:eastAsia="zh-CN"/>
        </w:rPr>
      </w:pPr>
      <w:r>
        <w:rPr>
          <w:rFonts w:hint="eastAsia" w:eastAsia="仿宋"/>
          <w:sz w:val="32"/>
          <w:szCs w:val="32"/>
        </w:rPr>
        <w:t xml:space="preserve">                           </w:t>
      </w:r>
      <w:r>
        <w:rPr>
          <w:rFonts w:eastAsia="仿宋"/>
          <w:sz w:val="32"/>
          <w:szCs w:val="32"/>
        </w:rPr>
        <w:t xml:space="preserve">  </w:t>
      </w:r>
      <w:r>
        <w:rPr>
          <w:rFonts w:hint="eastAsia" w:eastAsia="仿宋"/>
          <w:sz w:val="32"/>
          <w:szCs w:val="32"/>
          <w:lang w:eastAsia="zh-CN"/>
        </w:rPr>
        <w:t>胶州市泽艺纺织制品厂</w:t>
      </w:r>
    </w:p>
    <w:p>
      <w:pPr>
        <w:snapToGrid w:val="0"/>
        <w:spacing w:line="560" w:lineRule="exact"/>
        <w:jc w:val="center"/>
        <w:rPr>
          <w:rFonts w:eastAsia="仿宋"/>
          <w:sz w:val="32"/>
          <w:szCs w:val="32"/>
        </w:rPr>
      </w:pPr>
      <w:r>
        <w:rPr>
          <w:rFonts w:hint="eastAsia" w:eastAsia="仿宋"/>
          <w:sz w:val="32"/>
          <w:szCs w:val="32"/>
        </w:rPr>
        <w:t xml:space="preserve">                                       2</w:t>
      </w:r>
      <w:bookmarkStart w:id="0" w:name="_GoBack"/>
      <w:bookmarkEnd w:id="0"/>
      <w:r>
        <w:rPr>
          <w:rFonts w:hint="eastAsia" w:eastAsia="仿宋"/>
          <w:sz w:val="32"/>
          <w:szCs w:val="32"/>
        </w:rPr>
        <w:t>020年</w:t>
      </w:r>
      <w:r>
        <w:rPr>
          <w:rFonts w:hint="eastAsia" w:eastAsia="仿宋"/>
          <w:sz w:val="32"/>
          <w:szCs w:val="32"/>
          <w:lang w:val="en-US" w:eastAsia="zh-CN"/>
        </w:rPr>
        <w:t>8</w:t>
      </w:r>
      <w:r>
        <w:rPr>
          <w:rFonts w:hint="eastAsia" w:eastAsia="仿宋"/>
          <w:sz w:val="32"/>
          <w:szCs w:val="32"/>
        </w:rPr>
        <w:t>月</w:t>
      </w:r>
      <w:r>
        <w:rPr>
          <w:rFonts w:hint="eastAsia" w:eastAsia="仿宋"/>
          <w:sz w:val="32"/>
          <w:szCs w:val="32"/>
          <w:lang w:val="en-US" w:eastAsia="zh-CN"/>
        </w:rPr>
        <w:t>27</w:t>
      </w:r>
      <w:r>
        <w:rPr>
          <w:rFonts w:hint="eastAsia" w:eastAsia="仿宋"/>
          <w:sz w:val="32"/>
          <w:szCs w:val="32"/>
        </w:rPr>
        <w:t>日</w:t>
      </w:r>
    </w:p>
    <w:sectPr>
      <w:footerReference r:id="rId3" w:type="default"/>
      <w:type w:val="continuous"/>
      <w:pgSz w:w="11906" w:h="16838"/>
      <w:pgMar w:top="1440" w:right="1519" w:bottom="1440" w:left="151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Lucida Sans Unicode"/>
    <w:panose1 w:val="00000000000000000000"/>
    <w:charset w:val="B1"/>
    <w:family w:val="auto"/>
    <w:pitch w:val="default"/>
    <w:sig w:usb0="00000000" w:usb1="00000000" w:usb2="00000000" w:usb3="00000000" w:csb0="00000020" w:csb1="00000000"/>
  </w:font>
  <w:font w:name="方正小标宋简体">
    <w:altName w:val="微软雅黑"/>
    <w:panose1 w:val="00000000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200000BF" w:csb1="D7F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 PAGE   \* MERGEFORMAT </w:instrText>
    </w:r>
    <w:r>
      <w:fldChar w:fldCharType="separate"/>
    </w:r>
    <w:r>
      <w:rPr>
        <w:lang w:val="zh-CN"/>
      </w:rPr>
      <w:t>2</w:t>
    </w:r>
    <w:r>
      <w:rPr>
        <w:lang w:val="zh-CN"/>
      </w:rPr>
      <w:fldChar w:fldCharType="end"/>
    </w:r>
  </w:p>
  <w:p>
    <w:pPr>
      <w:pStyle w:val="1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C17C90"/>
    <w:rsid w:val="0001550E"/>
    <w:rsid w:val="0001597D"/>
    <w:rsid w:val="0001637F"/>
    <w:rsid w:val="00025555"/>
    <w:rsid w:val="000311E8"/>
    <w:rsid w:val="00031A80"/>
    <w:rsid w:val="000320A7"/>
    <w:rsid w:val="00034AEC"/>
    <w:rsid w:val="000432FF"/>
    <w:rsid w:val="000436F4"/>
    <w:rsid w:val="00047B5D"/>
    <w:rsid w:val="00060594"/>
    <w:rsid w:val="0006228F"/>
    <w:rsid w:val="00064F44"/>
    <w:rsid w:val="000726B0"/>
    <w:rsid w:val="0009078A"/>
    <w:rsid w:val="00091A26"/>
    <w:rsid w:val="00094AFF"/>
    <w:rsid w:val="000B52ED"/>
    <w:rsid w:val="000C054E"/>
    <w:rsid w:val="000D0BAE"/>
    <w:rsid w:val="000E2E14"/>
    <w:rsid w:val="000F2EA6"/>
    <w:rsid w:val="000F34B3"/>
    <w:rsid w:val="00102DEC"/>
    <w:rsid w:val="0010446F"/>
    <w:rsid w:val="00105CC7"/>
    <w:rsid w:val="00112A93"/>
    <w:rsid w:val="00112D81"/>
    <w:rsid w:val="00116F06"/>
    <w:rsid w:val="0012783F"/>
    <w:rsid w:val="00127D28"/>
    <w:rsid w:val="001331BB"/>
    <w:rsid w:val="0013535F"/>
    <w:rsid w:val="00140AE1"/>
    <w:rsid w:val="00145BBE"/>
    <w:rsid w:val="00151BFC"/>
    <w:rsid w:val="00157D09"/>
    <w:rsid w:val="00161492"/>
    <w:rsid w:val="00163C53"/>
    <w:rsid w:val="00165B7F"/>
    <w:rsid w:val="00172496"/>
    <w:rsid w:val="00177C00"/>
    <w:rsid w:val="00180326"/>
    <w:rsid w:val="00181056"/>
    <w:rsid w:val="00181A16"/>
    <w:rsid w:val="001865FF"/>
    <w:rsid w:val="00190C3D"/>
    <w:rsid w:val="001A1A84"/>
    <w:rsid w:val="001A3A00"/>
    <w:rsid w:val="001B20AE"/>
    <w:rsid w:val="001B3B88"/>
    <w:rsid w:val="001B4BF3"/>
    <w:rsid w:val="001B5BBE"/>
    <w:rsid w:val="001B794B"/>
    <w:rsid w:val="001C34AC"/>
    <w:rsid w:val="001D7459"/>
    <w:rsid w:val="001D7634"/>
    <w:rsid w:val="001E0C7A"/>
    <w:rsid w:val="001E0FFB"/>
    <w:rsid w:val="001E3062"/>
    <w:rsid w:val="001E615F"/>
    <w:rsid w:val="001F38A2"/>
    <w:rsid w:val="001F4DF1"/>
    <w:rsid w:val="0020083E"/>
    <w:rsid w:val="00203201"/>
    <w:rsid w:val="00221ED9"/>
    <w:rsid w:val="00224BD1"/>
    <w:rsid w:val="00230EB3"/>
    <w:rsid w:val="00237F33"/>
    <w:rsid w:val="00244416"/>
    <w:rsid w:val="00247A9A"/>
    <w:rsid w:val="002519AD"/>
    <w:rsid w:val="0025220F"/>
    <w:rsid w:val="00253665"/>
    <w:rsid w:val="00253709"/>
    <w:rsid w:val="00256294"/>
    <w:rsid w:val="00256D38"/>
    <w:rsid w:val="002579A3"/>
    <w:rsid w:val="00263547"/>
    <w:rsid w:val="00265F28"/>
    <w:rsid w:val="00266312"/>
    <w:rsid w:val="00287553"/>
    <w:rsid w:val="0029596B"/>
    <w:rsid w:val="002967CC"/>
    <w:rsid w:val="00297FB2"/>
    <w:rsid w:val="002B0C70"/>
    <w:rsid w:val="002B15F1"/>
    <w:rsid w:val="002B1A05"/>
    <w:rsid w:val="002B1FE1"/>
    <w:rsid w:val="002C0931"/>
    <w:rsid w:val="002C22B0"/>
    <w:rsid w:val="002C297D"/>
    <w:rsid w:val="002C41E6"/>
    <w:rsid w:val="002C4C63"/>
    <w:rsid w:val="002C4FFD"/>
    <w:rsid w:val="002D014C"/>
    <w:rsid w:val="002D369F"/>
    <w:rsid w:val="002E45A2"/>
    <w:rsid w:val="002E7160"/>
    <w:rsid w:val="00305037"/>
    <w:rsid w:val="003065CB"/>
    <w:rsid w:val="00306690"/>
    <w:rsid w:val="003068B1"/>
    <w:rsid w:val="003075E0"/>
    <w:rsid w:val="00311315"/>
    <w:rsid w:val="00312603"/>
    <w:rsid w:val="003160EA"/>
    <w:rsid w:val="00320F12"/>
    <w:rsid w:val="00327915"/>
    <w:rsid w:val="00336407"/>
    <w:rsid w:val="0034345A"/>
    <w:rsid w:val="00346045"/>
    <w:rsid w:val="00347594"/>
    <w:rsid w:val="00352DD3"/>
    <w:rsid w:val="00357222"/>
    <w:rsid w:val="00360AFC"/>
    <w:rsid w:val="00365558"/>
    <w:rsid w:val="003764FA"/>
    <w:rsid w:val="0037740A"/>
    <w:rsid w:val="00384186"/>
    <w:rsid w:val="00391CA4"/>
    <w:rsid w:val="00391FF4"/>
    <w:rsid w:val="00395AA6"/>
    <w:rsid w:val="003B1BB9"/>
    <w:rsid w:val="003B39A6"/>
    <w:rsid w:val="003D0992"/>
    <w:rsid w:val="003D2858"/>
    <w:rsid w:val="003D31FA"/>
    <w:rsid w:val="003D3796"/>
    <w:rsid w:val="003D44F0"/>
    <w:rsid w:val="003D69B2"/>
    <w:rsid w:val="003D6F56"/>
    <w:rsid w:val="003D71D8"/>
    <w:rsid w:val="003E0F6F"/>
    <w:rsid w:val="003E40D2"/>
    <w:rsid w:val="00400041"/>
    <w:rsid w:val="0041245F"/>
    <w:rsid w:val="0041761A"/>
    <w:rsid w:val="00421D93"/>
    <w:rsid w:val="00423E81"/>
    <w:rsid w:val="00424554"/>
    <w:rsid w:val="00426A1E"/>
    <w:rsid w:val="004427E4"/>
    <w:rsid w:val="004431C1"/>
    <w:rsid w:val="00443F52"/>
    <w:rsid w:val="0044749C"/>
    <w:rsid w:val="00454A83"/>
    <w:rsid w:val="00456503"/>
    <w:rsid w:val="00457365"/>
    <w:rsid w:val="004607B0"/>
    <w:rsid w:val="00460C41"/>
    <w:rsid w:val="0046570E"/>
    <w:rsid w:val="00466E41"/>
    <w:rsid w:val="00474490"/>
    <w:rsid w:val="0047470D"/>
    <w:rsid w:val="004763AB"/>
    <w:rsid w:val="0047736B"/>
    <w:rsid w:val="00480EB1"/>
    <w:rsid w:val="0048602A"/>
    <w:rsid w:val="00490434"/>
    <w:rsid w:val="00490C57"/>
    <w:rsid w:val="00493DD8"/>
    <w:rsid w:val="00494FC5"/>
    <w:rsid w:val="004975C4"/>
    <w:rsid w:val="004A0C0D"/>
    <w:rsid w:val="004A1FD2"/>
    <w:rsid w:val="004A6CB3"/>
    <w:rsid w:val="004B009D"/>
    <w:rsid w:val="004D017F"/>
    <w:rsid w:val="004D40F1"/>
    <w:rsid w:val="004E26F7"/>
    <w:rsid w:val="004E770C"/>
    <w:rsid w:val="004F4734"/>
    <w:rsid w:val="00500DF7"/>
    <w:rsid w:val="00505EA1"/>
    <w:rsid w:val="005143DA"/>
    <w:rsid w:val="005160E6"/>
    <w:rsid w:val="005206C6"/>
    <w:rsid w:val="00520906"/>
    <w:rsid w:val="005245B2"/>
    <w:rsid w:val="005339A3"/>
    <w:rsid w:val="0053680F"/>
    <w:rsid w:val="00537D06"/>
    <w:rsid w:val="00541082"/>
    <w:rsid w:val="00550735"/>
    <w:rsid w:val="00552AA9"/>
    <w:rsid w:val="00552AE5"/>
    <w:rsid w:val="005546AB"/>
    <w:rsid w:val="00557366"/>
    <w:rsid w:val="00566D30"/>
    <w:rsid w:val="005676D7"/>
    <w:rsid w:val="005745DA"/>
    <w:rsid w:val="00575C0E"/>
    <w:rsid w:val="005809AB"/>
    <w:rsid w:val="00582248"/>
    <w:rsid w:val="0058240C"/>
    <w:rsid w:val="005836F9"/>
    <w:rsid w:val="0058464B"/>
    <w:rsid w:val="005879F3"/>
    <w:rsid w:val="00592D7B"/>
    <w:rsid w:val="005A014B"/>
    <w:rsid w:val="005A1237"/>
    <w:rsid w:val="005A2762"/>
    <w:rsid w:val="005A646E"/>
    <w:rsid w:val="005B0224"/>
    <w:rsid w:val="005B1D56"/>
    <w:rsid w:val="005B5ABC"/>
    <w:rsid w:val="005C41F2"/>
    <w:rsid w:val="005D28E5"/>
    <w:rsid w:val="005D74EF"/>
    <w:rsid w:val="005D7ABA"/>
    <w:rsid w:val="005E1AED"/>
    <w:rsid w:val="005E26D5"/>
    <w:rsid w:val="005E5543"/>
    <w:rsid w:val="005E76CD"/>
    <w:rsid w:val="005F5BD4"/>
    <w:rsid w:val="005F7E3F"/>
    <w:rsid w:val="00603DE7"/>
    <w:rsid w:val="00605A38"/>
    <w:rsid w:val="00606323"/>
    <w:rsid w:val="00607EB4"/>
    <w:rsid w:val="00615E4F"/>
    <w:rsid w:val="00617CC6"/>
    <w:rsid w:val="00624F13"/>
    <w:rsid w:val="00626ACE"/>
    <w:rsid w:val="00627CE5"/>
    <w:rsid w:val="00630179"/>
    <w:rsid w:val="00636D4C"/>
    <w:rsid w:val="0064102B"/>
    <w:rsid w:val="00641469"/>
    <w:rsid w:val="00650168"/>
    <w:rsid w:val="006574C6"/>
    <w:rsid w:val="006576A1"/>
    <w:rsid w:val="006635A5"/>
    <w:rsid w:val="006663BC"/>
    <w:rsid w:val="00667A19"/>
    <w:rsid w:val="00670535"/>
    <w:rsid w:val="00673289"/>
    <w:rsid w:val="0068111E"/>
    <w:rsid w:val="00686642"/>
    <w:rsid w:val="00690FB6"/>
    <w:rsid w:val="006C11D2"/>
    <w:rsid w:val="006C13B6"/>
    <w:rsid w:val="006C23D6"/>
    <w:rsid w:val="006C309A"/>
    <w:rsid w:val="006C72E0"/>
    <w:rsid w:val="006C7B4E"/>
    <w:rsid w:val="006D1F4C"/>
    <w:rsid w:val="006F19FA"/>
    <w:rsid w:val="006F55F6"/>
    <w:rsid w:val="006F5969"/>
    <w:rsid w:val="00700F0B"/>
    <w:rsid w:val="00706D6E"/>
    <w:rsid w:val="007107B8"/>
    <w:rsid w:val="00715460"/>
    <w:rsid w:val="00721A32"/>
    <w:rsid w:val="00723EEE"/>
    <w:rsid w:val="00733956"/>
    <w:rsid w:val="007367E5"/>
    <w:rsid w:val="00737DAB"/>
    <w:rsid w:val="0074339A"/>
    <w:rsid w:val="00747BD8"/>
    <w:rsid w:val="0075775D"/>
    <w:rsid w:val="00757AEE"/>
    <w:rsid w:val="007618AB"/>
    <w:rsid w:val="00763D0F"/>
    <w:rsid w:val="00776CBF"/>
    <w:rsid w:val="00780D51"/>
    <w:rsid w:val="00783B6E"/>
    <w:rsid w:val="007854DD"/>
    <w:rsid w:val="00785D0E"/>
    <w:rsid w:val="00787D99"/>
    <w:rsid w:val="00791DE3"/>
    <w:rsid w:val="00792B57"/>
    <w:rsid w:val="00793625"/>
    <w:rsid w:val="007A2840"/>
    <w:rsid w:val="007A28C1"/>
    <w:rsid w:val="007A5141"/>
    <w:rsid w:val="007C063E"/>
    <w:rsid w:val="007C0B91"/>
    <w:rsid w:val="007D1079"/>
    <w:rsid w:val="007D7BC8"/>
    <w:rsid w:val="007E063B"/>
    <w:rsid w:val="007E3893"/>
    <w:rsid w:val="007F5443"/>
    <w:rsid w:val="00800EE8"/>
    <w:rsid w:val="008102E2"/>
    <w:rsid w:val="0081535F"/>
    <w:rsid w:val="008228D4"/>
    <w:rsid w:val="008229A6"/>
    <w:rsid w:val="00823DFB"/>
    <w:rsid w:val="00824389"/>
    <w:rsid w:val="00826E5E"/>
    <w:rsid w:val="0082762E"/>
    <w:rsid w:val="008352A8"/>
    <w:rsid w:val="00836D41"/>
    <w:rsid w:val="00837D80"/>
    <w:rsid w:val="00855569"/>
    <w:rsid w:val="00855D99"/>
    <w:rsid w:val="00857724"/>
    <w:rsid w:val="00867276"/>
    <w:rsid w:val="008705A9"/>
    <w:rsid w:val="008746AB"/>
    <w:rsid w:val="00874C8A"/>
    <w:rsid w:val="00876923"/>
    <w:rsid w:val="00877706"/>
    <w:rsid w:val="00887D0F"/>
    <w:rsid w:val="00891462"/>
    <w:rsid w:val="008A26CC"/>
    <w:rsid w:val="008A72F3"/>
    <w:rsid w:val="008B109F"/>
    <w:rsid w:val="008B4E5D"/>
    <w:rsid w:val="008B68C7"/>
    <w:rsid w:val="008C1CC9"/>
    <w:rsid w:val="008C6977"/>
    <w:rsid w:val="008E0B99"/>
    <w:rsid w:val="008E271E"/>
    <w:rsid w:val="008F2BC7"/>
    <w:rsid w:val="00902641"/>
    <w:rsid w:val="00903BFF"/>
    <w:rsid w:val="009103E3"/>
    <w:rsid w:val="0091099A"/>
    <w:rsid w:val="00916DA4"/>
    <w:rsid w:val="0091700B"/>
    <w:rsid w:val="00930699"/>
    <w:rsid w:val="00934B3E"/>
    <w:rsid w:val="00935812"/>
    <w:rsid w:val="00953F9B"/>
    <w:rsid w:val="009548B8"/>
    <w:rsid w:val="009551C5"/>
    <w:rsid w:val="009619EA"/>
    <w:rsid w:val="00966C08"/>
    <w:rsid w:val="00967D53"/>
    <w:rsid w:val="009755F8"/>
    <w:rsid w:val="009837F6"/>
    <w:rsid w:val="009A20F5"/>
    <w:rsid w:val="009A237E"/>
    <w:rsid w:val="009A46E5"/>
    <w:rsid w:val="009B1139"/>
    <w:rsid w:val="009B1E2A"/>
    <w:rsid w:val="009C24DE"/>
    <w:rsid w:val="009D360D"/>
    <w:rsid w:val="009D3910"/>
    <w:rsid w:val="009E0564"/>
    <w:rsid w:val="009E06BF"/>
    <w:rsid w:val="009E3E3D"/>
    <w:rsid w:val="009E746F"/>
    <w:rsid w:val="009F0E6F"/>
    <w:rsid w:val="009F3191"/>
    <w:rsid w:val="009F5789"/>
    <w:rsid w:val="009F67FF"/>
    <w:rsid w:val="009F7DCC"/>
    <w:rsid w:val="00A023C3"/>
    <w:rsid w:val="00A0623D"/>
    <w:rsid w:val="00A10982"/>
    <w:rsid w:val="00A1626E"/>
    <w:rsid w:val="00A21832"/>
    <w:rsid w:val="00A36315"/>
    <w:rsid w:val="00A37EA6"/>
    <w:rsid w:val="00A40456"/>
    <w:rsid w:val="00A404B0"/>
    <w:rsid w:val="00A424B3"/>
    <w:rsid w:val="00A465DD"/>
    <w:rsid w:val="00A539F3"/>
    <w:rsid w:val="00A5462D"/>
    <w:rsid w:val="00A546E1"/>
    <w:rsid w:val="00A60350"/>
    <w:rsid w:val="00A627E3"/>
    <w:rsid w:val="00A634AD"/>
    <w:rsid w:val="00A64C22"/>
    <w:rsid w:val="00A65CC3"/>
    <w:rsid w:val="00A664CD"/>
    <w:rsid w:val="00A67898"/>
    <w:rsid w:val="00A701CB"/>
    <w:rsid w:val="00A705C3"/>
    <w:rsid w:val="00A72421"/>
    <w:rsid w:val="00A768E7"/>
    <w:rsid w:val="00A80A0D"/>
    <w:rsid w:val="00A955B0"/>
    <w:rsid w:val="00A97293"/>
    <w:rsid w:val="00A9755F"/>
    <w:rsid w:val="00A97984"/>
    <w:rsid w:val="00AA0E72"/>
    <w:rsid w:val="00AA21D2"/>
    <w:rsid w:val="00AA647E"/>
    <w:rsid w:val="00AB05E0"/>
    <w:rsid w:val="00AB1185"/>
    <w:rsid w:val="00AB323B"/>
    <w:rsid w:val="00AC2427"/>
    <w:rsid w:val="00AC2A95"/>
    <w:rsid w:val="00AC3456"/>
    <w:rsid w:val="00AC40CA"/>
    <w:rsid w:val="00AD179D"/>
    <w:rsid w:val="00AD4CF2"/>
    <w:rsid w:val="00AD617C"/>
    <w:rsid w:val="00AE018C"/>
    <w:rsid w:val="00AF1D62"/>
    <w:rsid w:val="00AF493A"/>
    <w:rsid w:val="00B01F31"/>
    <w:rsid w:val="00B046C6"/>
    <w:rsid w:val="00B13BB4"/>
    <w:rsid w:val="00B1562B"/>
    <w:rsid w:val="00B17893"/>
    <w:rsid w:val="00B219C0"/>
    <w:rsid w:val="00B22872"/>
    <w:rsid w:val="00B31605"/>
    <w:rsid w:val="00B34FC5"/>
    <w:rsid w:val="00B40312"/>
    <w:rsid w:val="00B41104"/>
    <w:rsid w:val="00B423FA"/>
    <w:rsid w:val="00B443C4"/>
    <w:rsid w:val="00B449A4"/>
    <w:rsid w:val="00B5172C"/>
    <w:rsid w:val="00B547F2"/>
    <w:rsid w:val="00B624EB"/>
    <w:rsid w:val="00B70A67"/>
    <w:rsid w:val="00B73AE9"/>
    <w:rsid w:val="00B807D8"/>
    <w:rsid w:val="00B86B5E"/>
    <w:rsid w:val="00B90F01"/>
    <w:rsid w:val="00B92CCA"/>
    <w:rsid w:val="00B93BD1"/>
    <w:rsid w:val="00B95B00"/>
    <w:rsid w:val="00BA3B43"/>
    <w:rsid w:val="00BA5DAA"/>
    <w:rsid w:val="00BA7494"/>
    <w:rsid w:val="00BA77AE"/>
    <w:rsid w:val="00BB739B"/>
    <w:rsid w:val="00BC314D"/>
    <w:rsid w:val="00BC68A2"/>
    <w:rsid w:val="00BD505D"/>
    <w:rsid w:val="00BD50FD"/>
    <w:rsid w:val="00BD58AB"/>
    <w:rsid w:val="00BD5ABE"/>
    <w:rsid w:val="00BD774E"/>
    <w:rsid w:val="00BE1391"/>
    <w:rsid w:val="00BE298D"/>
    <w:rsid w:val="00BE4B5A"/>
    <w:rsid w:val="00BF1429"/>
    <w:rsid w:val="00BF3D30"/>
    <w:rsid w:val="00BF51BE"/>
    <w:rsid w:val="00C055A7"/>
    <w:rsid w:val="00C06F48"/>
    <w:rsid w:val="00C136E3"/>
    <w:rsid w:val="00C16312"/>
    <w:rsid w:val="00C17C90"/>
    <w:rsid w:val="00C2364E"/>
    <w:rsid w:val="00C23B68"/>
    <w:rsid w:val="00C33EC7"/>
    <w:rsid w:val="00C34AA3"/>
    <w:rsid w:val="00C37062"/>
    <w:rsid w:val="00C43097"/>
    <w:rsid w:val="00C44455"/>
    <w:rsid w:val="00C4640E"/>
    <w:rsid w:val="00C46429"/>
    <w:rsid w:val="00C50C13"/>
    <w:rsid w:val="00C51B74"/>
    <w:rsid w:val="00C54699"/>
    <w:rsid w:val="00C548A2"/>
    <w:rsid w:val="00C80D38"/>
    <w:rsid w:val="00C84813"/>
    <w:rsid w:val="00C86E25"/>
    <w:rsid w:val="00C9092E"/>
    <w:rsid w:val="00C957B0"/>
    <w:rsid w:val="00C96B8E"/>
    <w:rsid w:val="00C96E9D"/>
    <w:rsid w:val="00CA734D"/>
    <w:rsid w:val="00CB75D7"/>
    <w:rsid w:val="00CB7D28"/>
    <w:rsid w:val="00CB7DB4"/>
    <w:rsid w:val="00CC1208"/>
    <w:rsid w:val="00CD0400"/>
    <w:rsid w:val="00CD6505"/>
    <w:rsid w:val="00CD6D10"/>
    <w:rsid w:val="00CE29BF"/>
    <w:rsid w:val="00CE4773"/>
    <w:rsid w:val="00CF2092"/>
    <w:rsid w:val="00D0110D"/>
    <w:rsid w:val="00D07F05"/>
    <w:rsid w:val="00D132A0"/>
    <w:rsid w:val="00D255D8"/>
    <w:rsid w:val="00D26BA2"/>
    <w:rsid w:val="00D274D6"/>
    <w:rsid w:val="00D3260A"/>
    <w:rsid w:val="00D32FE5"/>
    <w:rsid w:val="00D36D48"/>
    <w:rsid w:val="00D3743C"/>
    <w:rsid w:val="00D41301"/>
    <w:rsid w:val="00D45583"/>
    <w:rsid w:val="00D45F6A"/>
    <w:rsid w:val="00D4633C"/>
    <w:rsid w:val="00D52B6C"/>
    <w:rsid w:val="00D57BFB"/>
    <w:rsid w:val="00D73294"/>
    <w:rsid w:val="00D83302"/>
    <w:rsid w:val="00D90DA2"/>
    <w:rsid w:val="00D9407A"/>
    <w:rsid w:val="00D944FE"/>
    <w:rsid w:val="00DA1C6B"/>
    <w:rsid w:val="00DB1D2E"/>
    <w:rsid w:val="00DB3EE9"/>
    <w:rsid w:val="00DB5677"/>
    <w:rsid w:val="00DC3016"/>
    <w:rsid w:val="00DD274E"/>
    <w:rsid w:val="00DD423F"/>
    <w:rsid w:val="00DD46AD"/>
    <w:rsid w:val="00DD7DEE"/>
    <w:rsid w:val="00DE098D"/>
    <w:rsid w:val="00E022BB"/>
    <w:rsid w:val="00E036EB"/>
    <w:rsid w:val="00E10BA2"/>
    <w:rsid w:val="00E140FA"/>
    <w:rsid w:val="00E15141"/>
    <w:rsid w:val="00E205E3"/>
    <w:rsid w:val="00E23A9D"/>
    <w:rsid w:val="00E3225B"/>
    <w:rsid w:val="00E32EA5"/>
    <w:rsid w:val="00E400DA"/>
    <w:rsid w:val="00E40989"/>
    <w:rsid w:val="00E43DF2"/>
    <w:rsid w:val="00E55AB3"/>
    <w:rsid w:val="00E57AF7"/>
    <w:rsid w:val="00E62010"/>
    <w:rsid w:val="00E6461D"/>
    <w:rsid w:val="00E70437"/>
    <w:rsid w:val="00E73AE4"/>
    <w:rsid w:val="00E84345"/>
    <w:rsid w:val="00E8479E"/>
    <w:rsid w:val="00E91952"/>
    <w:rsid w:val="00E96531"/>
    <w:rsid w:val="00EA0001"/>
    <w:rsid w:val="00EA30A1"/>
    <w:rsid w:val="00EA3149"/>
    <w:rsid w:val="00EA7787"/>
    <w:rsid w:val="00EA7AF2"/>
    <w:rsid w:val="00EB1152"/>
    <w:rsid w:val="00EB2C93"/>
    <w:rsid w:val="00EC5746"/>
    <w:rsid w:val="00ED31CC"/>
    <w:rsid w:val="00ED6006"/>
    <w:rsid w:val="00ED6622"/>
    <w:rsid w:val="00EE0CAE"/>
    <w:rsid w:val="00EF6F75"/>
    <w:rsid w:val="00EF7013"/>
    <w:rsid w:val="00EF72D5"/>
    <w:rsid w:val="00EF74A0"/>
    <w:rsid w:val="00F0183C"/>
    <w:rsid w:val="00F02479"/>
    <w:rsid w:val="00F102D6"/>
    <w:rsid w:val="00F126A4"/>
    <w:rsid w:val="00F2037A"/>
    <w:rsid w:val="00F27167"/>
    <w:rsid w:val="00F27F7C"/>
    <w:rsid w:val="00F30905"/>
    <w:rsid w:val="00F31031"/>
    <w:rsid w:val="00F319BF"/>
    <w:rsid w:val="00F3383F"/>
    <w:rsid w:val="00F3407B"/>
    <w:rsid w:val="00F37129"/>
    <w:rsid w:val="00F46042"/>
    <w:rsid w:val="00F478F1"/>
    <w:rsid w:val="00F47FA5"/>
    <w:rsid w:val="00F53C98"/>
    <w:rsid w:val="00F5519C"/>
    <w:rsid w:val="00F57649"/>
    <w:rsid w:val="00F603F4"/>
    <w:rsid w:val="00F64AB8"/>
    <w:rsid w:val="00F66DE5"/>
    <w:rsid w:val="00F74009"/>
    <w:rsid w:val="00F741FE"/>
    <w:rsid w:val="00F76085"/>
    <w:rsid w:val="00F80A3D"/>
    <w:rsid w:val="00F832CF"/>
    <w:rsid w:val="00F836CA"/>
    <w:rsid w:val="00F84708"/>
    <w:rsid w:val="00F97D6B"/>
    <w:rsid w:val="00FA20D7"/>
    <w:rsid w:val="00FA31F4"/>
    <w:rsid w:val="00FA6DE3"/>
    <w:rsid w:val="00FB6072"/>
    <w:rsid w:val="00FB63EB"/>
    <w:rsid w:val="00FB704C"/>
    <w:rsid w:val="00FB74FB"/>
    <w:rsid w:val="00FC14EE"/>
    <w:rsid w:val="00FC4285"/>
    <w:rsid w:val="00FC58FB"/>
    <w:rsid w:val="00FD2A81"/>
    <w:rsid w:val="00FD2DC5"/>
    <w:rsid w:val="00FD628D"/>
    <w:rsid w:val="00FD70C4"/>
    <w:rsid w:val="00FD7583"/>
    <w:rsid w:val="00FE05B8"/>
    <w:rsid w:val="00FE3321"/>
    <w:rsid w:val="00FE4C52"/>
    <w:rsid w:val="00FE6226"/>
    <w:rsid w:val="00FE6B7E"/>
    <w:rsid w:val="00FF00A2"/>
    <w:rsid w:val="00FF6371"/>
    <w:rsid w:val="00FF72C8"/>
    <w:rsid w:val="00FF72E2"/>
    <w:rsid w:val="02CE14E8"/>
    <w:rsid w:val="0A050E88"/>
    <w:rsid w:val="0A9342FA"/>
    <w:rsid w:val="17B67EE6"/>
    <w:rsid w:val="1D9650FE"/>
    <w:rsid w:val="222F3D44"/>
    <w:rsid w:val="24556B6B"/>
    <w:rsid w:val="306E0E83"/>
    <w:rsid w:val="35D9399B"/>
    <w:rsid w:val="38E350E4"/>
    <w:rsid w:val="421A7B18"/>
    <w:rsid w:val="44564528"/>
    <w:rsid w:val="4C3A709C"/>
    <w:rsid w:val="4D2A5E5B"/>
    <w:rsid w:val="50E9425C"/>
    <w:rsid w:val="51856401"/>
    <w:rsid w:val="543A3D9D"/>
    <w:rsid w:val="562A6DFA"/>
    <w:rsid w:val="66823074"/>
    <w:rsid w:val="71894C20"/>
    <w:rsid w:val="76113AD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99" w:semiHidden="0"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99"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9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9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9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9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9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9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5"/>
    <w:qFormat/>
    <w:uiPriority w:val="99"/>
    <w:pPr>
      <w:keepNext/>
      <w:outlineLvl w:val="0"/>
    </w:pPr>
    <w:rPr>
      <w:sz w:val="28"/>
      <w:szCs w:val="20"/>
    </w:rPr>
  </w:style>
  <w:style w:type="paragraph" w:styleId="4">
    <w:name w:val="heading 2"/>
    <w:basedOn w:val="1"/>
    <w:next w:val="1"/>
    <w:link w:val="56"/>
    <w:qFormat/>
    <w:uiPriority w:val="99"/>
    <w:pPr>
      <w:keepNext/>
      <w:keepLines/>
      <w:spacing w:before="260" w:after="260" w:line="415" w:lineRule="auto"/>
      <w:outlineLvl w:val="1"/>
    </w:pPr>
    <w:rPr>
      <w:rFonts w:ascii="Arial" w:hAnsi="Arial" w:eastAsia="黑体"/>
      <w:b/>
      <w:sz w:val="32"/>
      <w:szCs w:val="32"/>
    </w:rPr>
  </w:style>
  <w:style w:type="character" w:default="1" w:styleId="30">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Normal Indent"/>
    <w:basedOn w:val="1"/>
    <w:qFormat/>
    <w:uiPriority w:val="99"/>
    <w:pPr>
      <w:ind w:firstLine="420" w:firstLineChars="200"/>
    </w:pPr>
    <w:rPr>
      <w:kern w:val="0"/>
      <w:sz w:val="24"/>
      <w:szCs w:val="20"/>
    </w:rPr>
  </w:style>
  <w:style w:type="paragraph" w:styleId="6">
    <w:name w:val="Document Map"/>
    <w:basedOn w:val="1"/>
    <w:link w:val="65"/>
    <w:unhideWhenUsed/>
    <w:qFormat/>
    <w:uiPriority w:val="99"/>
    <w:rPr>
      <w:rFonts w:ascii="宋体"/>
      <w:sz w:val="18"/>
      <w:szCs w:val="18"/>
    </w:rPr>
  </w:style>
  <w:style w:type="paragraph" w:styleId="7">
    <w:name w:val="annotation text"/>
    <w:basedOn w:val="1"/>
    <w:link w:val="69"/>
    <w:qFormat/>
    <w:uiPriority w:val="99"/>
    <w:pPr>
      <w:jc w:val="left"/>
    </w:pPr>
  </w:style>
  <w:style w:type="paragraph" w:styleId="8">
    <w:name w:val="Body Text"/>
    <w:basedOn w:val="1"/>
    <w:link w:val="59"/>
    <w:qFormat/>
    <w:uiPriority w:val="99"/>
    <w:pPr>
      <w:spacing w:after="120"/>
    </w:pPr>
  </w:style>
  <w:style w:type="paragraph" w:styleId="9">
    <w:name w:val="Body Text Indent"/>
    <w:basedOn w:val="1"/>
    <w:link w:val="57"/>
    <w:qFormat/>
    <w:uiPriority w:val="99"/>
    <w:pPr>
      <w:spacing w:line="400" w:lineRule="atLeast"/>
      <w:ind w:firstLine="420"/>
    </w:pPr>
    <w:rPr>
      <w:kern w:val="0"/>
      <w:sz w:val="20"/>
    </w:rPr>
  </w:style>
  <w:style w:type="paragraph" w:styleId="10">
    <w:name w:val="Plain Text"/>
    <w:basedOn w:val="1"/>
    <w:link w:val="66"/>
    <w:qFormat/>
    <w:uiPriority w:val="0"/>
    <w:rPr>
      <w:rFonts w:ascii="宋体" w:hAnsi="Courier New"/>
      <w:szCs w:val="21"/>
    </w:rPr>
  </w:style>
  <w:style w:type="paragraph" w:styleId="11">
    <w:name w:val="Date"/>
    <w:basedOn w:val="1"/>
    <w:next w:val="1"/>
    <w:link w:val="64"/>
    <w:unhideWhenUsed/>
    <w:qFormat/>
    <w:uiPriority w:val="99"/>
    <w:pPr>
      <w:ind w:left="100" w:leftChars="2500"/>
    </w:pPr>
  </w:style>
  <w:style w:type="paragraph" w:styleId="12">
    <w:name w:val="Body Text Indent 2"/>
    <w:basedOn w:val="1"/>
    <w:link w:val="67"/>
    <w:qFormat/>
    <w:uiPriority w:val="99"/>
    <w:pPr>
      <w:spacing w:after="120" w:line="480" w:lineRule="auto"/>
      <w:ind w:left="420" w:leftChars="200"/>
    </w:pPr>
    <w:rPr>
      <w:sz w:val="24"/>
    </w:rPr>
  </w:style>
  <w:style w:type="paragraph" w:styleId="13">
    <w:name w:val="Balloon Text"/>
    <w:basedOn w:val="1"/>
    <w:link w:val="71"/>
    <w:semiHidden/>
    <w:unhideWhenUsed/>
    <w:qFormat/>
    <w:uiPriority w:val="0"/>
    <w:rPr>
      <w:sz w:val="18"/>
      <w:szCs w:val="18"/>
    </w:rPr>
  </w:style>
  <w:style w:type="paragraph" w:styleId="14">
    <w:name w:val="footer"/>
    <w:basedOn w:val="1"/>
    <w:link w:val="61"/>
    <w:qFormat/>
    <w:uiPriority w:val="99"/>
    <w:pPr>
      <w:tabs>
        <w:tab w:val="center" w:pos="4153"/>
        <w:tab w:val="right" w:pos="8306"/>
      </w:tabs>
      <w:snapToGrid w:val="0"/>
      <w:jc w:val="left"/>
    </w:pPr>
    <w:rPr>
      <w:rFonts w:ascii="Calibri" w:hAnsi="Calibri" w:cs="??"/>
      <w:sz w:val="18"/>
      <w:szCs w:val="18"/>
    </w:rPr>
  </w:style>
  <w:style w:type="paragraph" w:styleId="15">
    <w:name w:val="header"/>
    <w:basedOn w:val="1"/>
    <w:link w:val="62"/>
    <w:qFormat/>
    <w:uiPriority w:val="99"/>
    <w:pPr>
      <w:pBdr>
        <w:bottom w:val="single" w:color="auto" w:sz="6" w:space="1"/>
      </w:pBdr>
      <w:tabs>
        <w:tab w:val="center" w:pos="4153"/>
        <w:tab w:val="right" w:pos="8306"/>
      </w:tabs>
      <w:snapToGrid w:val="0"/>
      <w:jc w:val="center"/>
    </w:pPr>
    <w:rPr>
      <w:rFonts w:ascii="Calibri" w:hAnsi="Calibri" w:cs="??"/>
      <w:sz w:val="18"/>
      <w:szCs w:val="18"/>
    </w:rPr>
  </w:style>
  <w:style w:type="paragraph" w:styleId="16">
    <w:name w:val="toc 1"/>
    <w:basedOn w:val="1"/>
    <w:next w:val="1"/>
    <w:qFormat/>
    <w:uiPriority w:val="99"/>
    <w:pPr>
      <w:spacing w:before="120" w:after="120"/>
      <w:jc w:val="left"/>
    </w:pPr>
    <w:rPr>
      <w:b/>
      <w:caps/>
      <w:sz w:val="20"/>
      <w:szCs w:val="20"/>
    </w:rPr>
  </w:style>
  <w:style w:type="paragraph" w:styleId="17">
    <w:name w:val="toc 2"/>
    <w:basedOn w:val="1"/>
    <w:next w:val="1"/>
    <w:qFormat/>
    <w:uiPriority w:val="99"/>
    <w:pPr>
      <w:ind w:left="420" w:leftChars="200"/>
    </w:pPr>
  </w:style>
  <w:style w:type="paragraph" w:styleId="18">
    <w:name w:val="Title"/>
    <w:basedOn w:val="1"/>
    <w:link w:val="63"/>
    <w:qFormat/>
    <w:uiPriority w:val="99"/>
    <w:pPr>
      <w:jc w:val="center"/>
    </w:pPr>
    <w:rPr>
      <w:rFonts w:ascii="方正小标宋简体" w:eastAsia="方正小标宋简体"/>
      <w:sz w:val="36"/>
      <w:szCs w:val="36"/>
    </w:rPr>
  </w:style>
  <w:style w:type="paragraph" w:styleId="19">
    <w:name w:val="annotation subject"/>
    <w:basedOn w:val="7"/>
    <w:next w:val="7"/>
    <w:link w:val="70"/>
    <w:semiHidden/>
    <w:unhideWhenUsed/>
    <w:qFormat/>
    <w:uiPriority w:val="0"/>
    <w:rPr>
      <w:b/>
      <w:bCs/>
    </w:rPr>
  </w:style>
  <w:style w:type="paragraph" w:styleId="20">
    <w:name w:val="Body Text First Indent"/>
    <w:basedOn w:val="8"/>
    <w:link w:val="60"/>
    <w:qFormat/>
    <w:uiPriority w:val="99"/>
    <w:pPr>
      <w:ind w:firstLine="420" w:firstLineChars="100"/>
    </w:pPr>
  </w:style>
  <w:style w:type="paragraph" w:styleId="21">
    <w:name w:val="Body Text First Indent 2"/>
    <w:basedOn w:val="9"/>
    <w:link w:val="58"/>
    <w:qFormat/>
    <w:uiPriority w:val="99"/>
    <w:pPr>
      <w:spacing w:after="120" w:line="240" w:lineRule="auto"/>
      <w:ind w:left="420" w:leftChars="200"/>
    </w:pPr>
    <w:rPr>
      <w:sz w:val="21"/>
    </w:rPr>
  </w:style>
  <w:style w:type="table" w:styleId="23">
    <w:name w:val="Table Grid"/>
    <w:basedOn w:val="2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24">
    <w:name w:val="Medium Grid 3 Accent 1"/>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3DFEE"/>
    </w:tcPr>
    <w:tblStylePr w:type="firstRow">
      <w:rPr>
        <w:rFonts w:cs="??"/>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nil"/>
          <w:tl2br w:val="nil"/>
          <w:tr2bl w:val="nil"/>
        </w:tcBorders>
        <w:shd w:val="clear" w:color="auto" w:fill="4F81BD"/>
      </w:tcPr>
    </w:tblStylePr>
    <w:tblStylePr w:type="lastRow">
      <w:rPr>
        <w:rFonts w:cs="??"/>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nil"/>
          <w:tl2br w:val="nil"/>
          <w:tr2bl w:val="nil"/>
        </w:tcBorders>
        <w:shd w:val="clear" w:color="auto" w:fill="4F81BD"/>
      </w:tcPr>
    </w:tblStylePr>
    <w:tblStylePr w:type="firstCol">
      <w:rPr>
        <w:rFonts w:cs="??"/>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4F81BD"/>
      </w:tcPr>
    </w:tblStylePr>
    <w:tblStylePr w:type="lastCol">
      <w:rPr>
        <w:rFonts w:cs="??"/>
        <w:b/>
        <w:bCs/>
        <w:i w:val="0"/>
        <w:iCs w:val="0"/>
        <w:color w:val="CCE8CF"/>
      </w:rPr>
      <w:tblPr/>
      <w:tcPr>
        <w:tcBorders>
          <w:top w:val="nil"/>
          <w:left w:val="single" w:color="CCE8CF" w:sz="24" w:space="0"/>
          <w:bottom w:val="nil"/>
          <w:right w:val="nil"/>
          <w:insideH w:val="nil"/>
          <w:insideV w:val="nil"/>
          <w:tl2br w:val="nil"/>
          <w:tr2bl w:val="nil"/>
        </w:tcBorders>
        <w:shd w:val="clear" w:color="auto" w:fill="4F81BD"/>
      </w:tcPr>
    </w:tblStylePr>
    <w:tblStylePr w:type="band1Vert">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7BFDE"/>
      </w:tcPr>
    </w:tblStylePr>
    <w:tblStylePr w:type="band1Horz">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7BFDE"/>
      </w:tcPr>
    </w:tblStylePr>
  </w:style>
  <w:style w:type="table" w:styleId="25">
    <w:name w:val="Medium Grid 3 Accent 2"/>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FD3D2"/>
    </w:tcPr>
    <w:tblStylePr w:type="firstRow">
      <w:rPr>
        <w:rFonts w:cs="??"/>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nil"/>
          <w:tl2br w:val="nil"/>
          <w:tr2bl w:val="nil"/>
        </w:tcBorders>
        <w:shd w:val="clear" w:color="auto" w:fill="C0504D"/>
      </w:tcPr>
    </w:tblStylePr>
    <w:tblStylePr w:type="lastRow">
      <w:rPr>
        <w:rFonts w:cs="??"/>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nil"/>
          <w:tl2br w:val="nil"/>
          <w:tr2bl w:val="nil"/>
        </w:tcBorders>
        <w:shd w:val="clear" w:color="auto" w:fill="C0504D"/>
      </w:tcPr>
    </w:tblStylePr>
    <w:tblStylePr w:type="firstCol">
      <w:rPr>
        <w:rFonts w:cs="??"/>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C0504D"/>
      </w:tcPr>
    </w:tblStylePr>
    <w:tblStylePr w:type="lastCol">
      <w:rPr>
        <w:rFonts w:cs="??"/>
        <w:b/>
        <w:bCs/>
        <w:i w:val="0"/>
        <w:iCs w:val="0"/>
        <w:color w:val="CCE8CF"/>
      </w:rPr>
      <w:tblPr/>
      <w:tcPr>
        <w:tcBorders>
          <w:top w:val="nil"/>
          <w:left w:val="single" w:color="CCE8CF" w:sz="24" w:space="0"/>
          <w:bottom w:val="nil"/>
          <w:right w:val="nil"/>
          <w:insideH w:val="nil"/>
          <w:insideV w:val="nil"/>
          <w:tl2br w:val="nil"/>
          <w:tr2bl w:val="nil"/>
        </w:tcBorders>
        <w:shd w:val="clear" w:color="auto" w:fill="C0504D"/>
      </w:tcPr>
    </w:tblStylePr>
    <w:tblStylePr w:type="band1Vert">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DFA7A6"/>
      </w:tcPr>
    </w:tblStylePr>
    <w:tblStylePr w:type="band1Horz">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DFA7A6"/>
      </w:tcPr>
    </w:tblStylePr>
  </w:style>
  <w:style w:type="table" w:styleId="26">
    <w:name w:val="Medium Grid 3 Accent 3"/>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6EED5"/>
    </w:tcPr>
    <w:tblStylePr w:type="firstRow">
      <w:rPr>
        <w:rFonts w:cs="??"/>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nil"/>
          <w:tl2br w:val="nil"/>
          <w:tr2bl w:val="nil"/>
        </w:tcBorders>
        <w:shd w:val="clear" w:color="auto" w:fill="9BBB59"/>
      </w:tcPr>
    </w:tblStylePr>
    <w:tblStylePr w:type="lastRow">
      <w:rPr>
        <w:rFonts w:cs="??"/>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nil"/>
          <w:tl2br w:val="nil"/>
          <w:tr2bl w:val="nil"/>
        </w:tcBorders>
        <w:shd w:val="clear" w:color="auto" w:fill="9BBB59"/>
      </w:tcPr>
    </w:tblStylePr>
    <w:tblStylePr w:type="firstCol">
      <w:rPr>
        <w:rFonts w:cs="??"/>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9BBB59"/>
      </w:tcPr>
    </w:tblStylePr>
    <w:tblStylePr w:type="lastCol">
      <w:rPr>
        <w:rFonts w:cs="??"/>
        <w:b/>
        <w:bCs/>
        <w:i w:val="0"/>
        <w:iCs w:val="0"/>
        <w:color w:val="CCE8CF"/>
      </w:rPr>
      <w:tblPr/>
      <w:tcPr>
        <w:tcBorders>
          <w:top w:val="nil"/>
          <w:left w:val="single" w:color="CCE8CF" w:sz="24" w:space="0"/>
          <w:bottom w:val="nil"/>
          <w:right w:val="nil"/>
          <w:insideH w:val="nil"/>
          <w:insideV w:val="nil"/>
          <w:tl2br w:val="nil"/>
          <w:tr2bl w:val="nil"/>
        </w:tcBorders>
        <w:shd w:val="clear" w:color="auto" w:fill="9BBB59"/>
      </w:tcPr>
    </w:tblStylePr>
    <w:tblStylePr w:type="band1Vert">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CDDDAC"/>
      </w:tcPr>
    </w:tblStylePr>
    <w:tblStylePr w:type="band1Horz">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CDDDAC"/>
      </w:tcPr>
    </w:tblStylePr>
  </w:style>
  <w:style w:type="table" w:styleId="27">
    <w:name w:val="Medium Grid 3 Accent 4"/>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FD8E8"/>
    </w:tcPr>
    <w:tblStylePr w:type="firstRow">
      <w:rPr>
        <w:rFonts w:cs="??"/>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nil"/>
          <w:tl2br w:val="nil"/>
          <w:tr2bl w:val="nil"/>
        </w:tcBorders>
        <w:shd w:val="clear" w:color="auto" w:fill="8064A2"/>
      </w:tcPr>
    </w:tblStylePr>
    <w:tblStylePr w:type="lastRow">
      <w:rPr>
        <w:rFonts w:cs="??"/>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nil"/>
          <w:tl2br w:val="nil"/>
          <w:tr2bl w:val="nil"/>
        </w:tcBorders>
        <w:shd w:val="clear" w:color="auto" w:fill="8064A2"/>
      </w:tcPr>
    </w:tblStylePr>
    <w:tblStylePr w:type="firstCol">
      <w:rPr>
        <w:rFonts w:cs="??"/>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8064A2"/>
      </w:tcPr>
    </w:tblStylePr>
    <w:tblStylePr w:type="lastCol">
      <w:rPr>
        <w:rFonts w:cs="??"/>
        <w:b/>
        <w:bCs/>
        <w:i w:val="0"/>
        <w:iCs w:val="0"/>
        <w:color w:val="CCE8CF"/>
      </w:rPr>
      <w:tblPr/>
      <w:tcPr>
        <w:tcBorders>
          <w:top w:val="nil"/>
          <w:left w:val="single" w:color="CCE8CF" w:sz="24" w:space="0"/>
          <w:bottom w:val="nil"/>
          <w:right w:val="nil"/>
          <w:insideH w:val="nil"/>
          <w:insideV w:val="nil"/>
          <w:tl2br w:val="nil"/>
          <w:tr2bl w:val="nil"/>
        </w:tcBorders>
        <w:shd w:val="clear" w:color="auto" w:fill="8064A2"/>
      </w:tcPr>
    </w:tblStylePr>
    <w:tblStylePr w:type="band1Vert">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BFB1D0"/>
      </w:tcPr>
    </w:tblStylePr>
    <w:tblStylePr w:type="band1Horz">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BFB1D0"/>
      </w:tcPr>
    </w:tblStylePr>
  </w:style>
  <w:style w:type="table" w:styleId="28">
    <w:name w:val="Medium Grid 3 Accent 5"/>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2EAF1"/>
    </w:tcPr>
    <w:tblStylePr w:type="firstRow">
      <w:rPr>
        <w:rFonts w:cs="??"/>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nil"/>
          <w:tl2br w:val="nil"/>
          <w:tr2bl w:val="nil"/>
        </w:tcBorders>
        <w:shd w:val="clear" w:color="auto" w:fill="4BACC6"/>
      </w:tcPr>
    </w:tblStylePr>
    <w:tblStylePr w:type="lastRow">
      <w:rPr>
        <w:rFonts w:cs="??"/>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nil"/>
          <w:tl2br w:val="nil"/>
          <w:tr2bl w:val="nil"/>
        </w:tcBorders>
        <w:shd w:val="clear" w:color="auto" w:fill="4BACC6"/>
      </w:tcPr>
    </w:tblStylePr>
    <w:tblStylePr w:type="firstCol">
      <w:rPr>
        <w:rFonts w:cs="??"/>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4BACC6"/>
      </w:tcPr>
    </w:tblStylePr>
    <w:tblStylePr w:type="lastCol">
      <w:rPr>
        <w:rFonts w:cs="??"/>
        <w:b/>
        <w:bCs/>
        <w:i w:val="0"/>
        <w:iCs w:val="0"/>
        <w:color w:val="CCE8CF"/>
      </w:rPr>
      <w:tblPr/>
      <w:tcPr>
        <w:tcBorders>
          <w:top w:val="nil"/>
          <w:left w:val="single" w:color="CCE8CF" w:sz="24" w:space="0"/>
          <w:bottom w:val="nil"/>
          <w:right w:val="nil"/>
          <w:insideH w:val="nil"/>
          <w:insideV w:val="nil"/>
          <w:tl2br w:val="nil"/>
          <w:tr2bl w:val="nil"/>
        </w:tcBorders>
        <w:shd w:val="clear" w:color="auto" w:fill="4BACC6"/>
      </w:tcPr>
    </w:tblStylePr>
    <w:tblStylePr w:type="band1Vert">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5D5E2"/>
      </w:tcPr>
    </w:tblStylePr>
    <w:tblStylePr w:type="band1Horz">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5D5E2"/>
      </w:tcPr>
    </w:tblStylePr>
  </w:style>
  <w:style w:type="table" w:styleId="29">
    <w:name w:val="Medium Grid 3 Accent 6"/>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FDE4D0"/>
    </w:tcPr>
    <w:tblStylePr w:type="firstRow">
      <w:rPr>
        <w:rFonts w:cs="??"/>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nil"/>
          <w:tl2br w:val="nil"/>
          <w:tr2bl w:val="nil"/>
        </w:tcBorders>
        <w:shd w:val="clear" w:color="auto" w:fill="F79646"/>
      </w:tcPr>
    </w:tblStylePr>
    <w:tblStylePr w:type="lastRow">
      <w:rPr>
        <w:rFonts w:cs="??"/>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nil"/>
          <w:tl2br w:val="nil"/>
          <w:tr2bl w:val="nil"/>
        </w:tcBorders>
        <w:shd w:val="clear" w:color="auto" w:fill="F79646"/>
      </w:tcPr>
    </w:tblStylePr>
    <w:tblStylePr w:type="firstCol">
      <w:rPr>
        <w:rFonts w:cs="??"/>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F79646"/>
      </w:tcPr>
    </w:tblStylePr>
    <w:tblStylePr w:type="lastCol">
      <w:rPr>
        <w:rFonts w:cs="??"/>
        <w:b/>
        <w:bCs/>
        <w:i w:val="0"/>
        <w:iCs w:val="0"/>
        <w:color w:val="CCE8CF"/>
      </w:rPr>
      <w:tblPr/>
      <w:tcPr>
        <w:tcBorders>
          <w:top w:val="nil"/>
          <w:left w:val="single" w:color="CCE8CF" w:sz="24" w:space="0"/>
          <w:bottom w:val="nil"/>
          <w:right w:val="nil"/>
          <w:insideH w:val="nil"/>
          <w:insideV w:val="nil"/>
          <w:tl2br w:val="nil"/>
          <w:tr2bl w:val="nil"/>
        </w:tcBorders>
        <w:shd w:val="clear" w:color="auto" w:fill="F79646"/>
      </w:tcPr>
    </w:tblStylePr>
    <w:tblStylePr w:type="band1Vert">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FBCAA2"/>
      </w:tcPr>
    </w:tblStylePr>
    <w:tblStylePr w:type="band1Horz">
      <w:rPr>
        <w:rFonts w:cs="??"/>
      </w:rPr>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FBCAA2"/>
      </w:tcPr>
    </w:tblStylePr>
  </w:style>
  <w:style w:type="character" w:styleId="31">
    <w:name w:val="page number"/>
    <w:qFormat/>
    <w:uiPriority w:val="99"/>
    <w:rPr>
      <w:rFonts w:cs="Times New Roman"/>
    </w:rPr>
  </w:style>
  <w:style w:type="character" w:styleId="32">
    <w:name w:val="Hyperlink"/>
    <w:qFormat/>
    <w:uiPriority w:val="99"/>
    <w:rPr>
      <w:rFonts w:cs="Times New Roman"/>
      <w:color w:val="0000FF"/>
      <w:u w:val="single"/>
    </w:rPr>
  </w:style>
  <w:style w:type="character" w:styleId="33">
    <w:name w:val="annotation reference"/>
    <w:basedOn w:val="30"/>
    <w:semiHidden/>
    <w:unhideWhenUsed/>
    <w:qFormat/>
    <w:uiPriority w:val="0"/>
    <w:rPr>
      <w:sz w:val="21"/>
      <w:szCs w:val="21"/>
    </w:rPr>
  </w:style>
  <w:style w:type="paragraph" w:customStyle="1" w:styleId="34">
    <w:name w:val="&quot; Char&quot;"/>
    <w:basedOn w:val="1"/>
    <w:qFormat/>
    <w:uiPriority w:val="99"/>
    <w:pPr>
      <w:spacing w:line="360" w:lineRule="auto"/>
      <w:ind w:firstLine="200" w:firstLineChars="200"/>
      <w:jc w:val="left"/>
    </w:pPr>
    <w:rPr>
      <w:rFonts w:ascii="??" w:hAnsi="??"/>
      <w:sz w:val="24"/>
      <w:szCs w:val="20"/>
    </w:rPr>
  </w:style>
  <w:style w:type="paragraph" w:customStyle="1" w:styleId="35">
    <w:name w:val="&quot;表格文字&quot;"/>
    <w:basedOn w:val="1"/>
    <w:qFormat/>
    <w:uiPriority w:val="99"/>
    <w:pPr>
      <w:adjustRightInd w:val="0"/>
      <w:snapToGrid w:val="0"/>
    </w:pPr>
    <w:rPr>
      <w:color w:val="000000"/>
      <w:kern w:val="0"/>
      <w:szCs w:val="20"/>
    </w:rPr>
  </w:style>
  <w:style w:type="paragraph" w:customStyle="1" w:styleId="36">
    <w:name w:val="列出段落1"/>
    <w:basedOn w:val="1"/>
    <w:qFormat/>
    <w:uiPriority w:val="99"/>
    <w:pPr>
      <w:spacing w:line="360" w:lineRule="auto"/>
      <w:ind w:firstLine="420" w:firstLineChars="200"/>
    </w:pPr>
    <w:rPr>
      <w:sz w:val="24"/>
      <w:szCs w:val="22"/>
    </w:rPr>
  </w:style>
  <w:style w:type="paragraph" w:customStyle="1" w:styleId="37">
    <w:name w:val="&quot; Char Char1 Char Char Char Char Char Char Char Char Char Char Char Char Char Char Char Char Char Char Char Char1 Char&quot;"/>
    <w:basedOn w:val="1"/>
    <w:qFormat/>
    <w:uiPriority w:val="99"/>
    <w:pPr>
      <w:spacing w:line="360" w:lineRule="auto"/>
      <w:ind w:firstLine="200" w:firstLineChars="200"/>
    </w:pPr>
  </w:style>
  <w:style w:type="paragraph" w:customStyle="1" w:styleId="38">
    <w:name w:val="&quot;表格文字&quot;1"/>
    <w:basedOn w:val="1"/>
    <w:qFormat/>
    <w:uiPriority w:val="99"/>
    <w:pPr>
      <w:adjustRightInd w:val="0"/>
      <w:snapToGrid w:val="0"/>
    </w:pPr>
    <w:rPr>
      <w:color w:val="000000"/>
      <w:kern w:val="0"/>
      <w:szCs w:val="20"/>
    </w:rPr>
  </w:style>
  <w:style w:type="paragraph" w:customStyle="1" w:styleId="39">
    <w:name w:val="&quot; Char&quot;1"/>
    <w:basedOn w:val="1"/>
    <w:qFormat/>
    <w:uiPriority w:val="99"/>
    <w:pPr>
      <w:spacing w:line="360" w:lineRule="auto"/>
      <w:ind w:firstLine="200" w:firstLineChars="200"/>
      <w:jc w:val="left"/>
    </w:pPr>
    <w:rPr>
      <w:rFonts w:ascii="??" w:hAnsi="??"/>
      <w:sz w:val="24"/>
      <w:szCs w:val="20"/>
    </w:rPr>
  </w:style>
  <w:style w:type="paragraph" w:customStyle="1" w:styleId="40">
    <w:name w:val="&quot; Char Char1 Char Char Char Char Char Char Char Char Char Char Char Char Char Char Char Char Char Char Char Char1 Char&quot;1"/>
    <w:basedOn w:val="1"/>
    <w:qFormat/>
    <w:uiPriority w:val="99"/>
    <w:pPr>
      <w:spacing w:line="360" w:lineRule="auto"/>
      <w:ind w:firstLine="200" w:firstLineChars="200"/>
    </w:pPr>
  </w:style>
  <w:style w:type="paragraph" w:customStyle="1" w:styleId="41">
    <w:name w:val="&quot;表格文字&quot;2"/>
    <w:basedOn w:val="1"/>
    <w:qFormat/>
    <w:uiPriority w:val="99"/>
    <w:pPr>
      <w:adjustRightInd w:val="0"/>
      <w:snapToGrid w:val="0"/>
    </w:pPr>
    <w:rPr>
      <w:color w:val="000000"/>
      <w:kern w:val="0"/>
      <w:szCs w:val="20"/>
    </w:rPr>
  </w:style>
  <w:style w:type="paragraph" w:customStyle="1" w:styleId="42">
    <w:name w:val="&quot; Char&quot;2"/>
    <w:basedOn w:val="1"/>
    <w:qFormat/>
    <w:uiPriority w:val="99"/>
    <w:pPr>
      <w:spacing w:line="360" w:lineRule="auto"/>
      <w:ind w:firstLine="200" w:firstLineChars="200"/>
      <w:jc w:val="left"/>
    </w:pPr>
    <w:rPr>
      <w:rFonts w:ascii="??" w:hAnsi="??"/>
      <w:sz w:val="24"/>
      <w:szCs w:val="20"/>
    </w:rPr>
  </w:style>
  <w:style w:type="paragraph" w:customStyle="1" w:styleId="43">
    <w:name w:val="&quot; Char Char1 Char Char Char Char Char Char Char Char Char Char Char Char Char Char Char Char Char Char Char Char1 Char&quot;2"/>
    <w:basedOn w:val="1"/>
    <w:qFormat/>
    <w:uiPriority w:val="99"/>
    <w:pPr>
      <w:spacing w:line="360" w:lineRule="auto"/>
      <w:ind w:firstLine="200" w:firstLineChars="200"/>
    </w:pPr>
  </w:style>
  <w:style w:type="paragraph" w:customStyle="1" w:styleId="44">
    <w:name w:val="&quot;表格文字&quot;3"/>
    <w:basedOn w:val="1"/>
    <w:qFormat/>
    <w:uiPriority w:val="99"/>
    <w:pPr>
      <w:adjustRightInd w:val="0"/>
      <w:snapToGrid w:val="0"/>
    </w:pPr>
    <w:rPr>
      <w:color w:val="000000"/>
      <w:kern w:val="0"/>
      <w:szCs w:val="20"/>
    </w:rPr>
  </w:style>
  <w:style w:type="paragraph" w:customStyle="1" w:styleId="45">
    <w:name w:val="&quot; Char&quot;3"/>
    <w:basedOn w:val="1"/>
    <w:qFormat/>
    <w:uiPriority w:val="99"/>
    <w:pPr>
      <w:spacing w:line="360" w:lineRule="auto"/>
      <w:ind w:firstLine="200" w:firstLineChars="200"/>
      <w:jc w:val="left"/>
    </w:pPr>
    <w:rPr>
      <w:rFonts w:ascii="??" w:hAnsi="??"/>
      <w:sz w:val="24"/>
      <w:szCs w:val="20"/>
    </w:rPr>
  </w:style>
  <w:style w:type="paragraph" w:customStyle="1" w:styleId="46">
    <w:name w:val="&quot; Char Char1 Char Char Char Char Char Char Char Char Char Char Char Char Char Char Char Char Char Char Char Char1 Char&quot;3"/>
    <w:basedOn w:val="1"/>
    <w:qFormat/>
    <w:uiPriority w:val="99"/>
    <w:pPr>
      <w:spacing w:line="360" w:lineRule="auto"/>
      <w:ind w:firstLine="200" w:firstLineChars="200"/>
    </w:pPr>
  </w:style>
  <w:style w:type="paragraph" w:customStyle="1" w:styleId="47">
    <w:name w:val="5555图表标号"/>
    <w:basedOn w:val="1"/>
    <w:qFormat/>
    <w:uiPriority w:val="99"/>
    <w:pPr>
      <w:spacing w:line="440" w:lineRule="exact"/>
      <w:jc w:val="center"/>
    </w:pPr>
    <w:rPr>
      <w:b/>
      <w:szCs w:val="21"/>
    </w:rPr>
  </w:style>
  <w:style w:type="paragraph" w:customStyle="1" w:styleId="48">
    <w:name w:val="列出段落11"/>
    <w:basedOn w:val="1"/>
    <w:qFormat/>
    <w:uiPriority w:val="99"/>
    <w:pPr>
      <w:spacing w:line="360" w:lineRule="auto"/>
      <w:ind w:firstLine="420" w:firstLineChars="200"/>
    </w:pPr>
    <w:rPr>
      <w:sz w:val="24"/>
      <w:szCs w:val="22"/>
    </w:rPr>
  </w:style>
  <w:style w:type="paragraph" w:customStyle="1" w:styleId="49">
    <w:name w:val="文字描述"/>
    <w:basedOn w:val="1"/>
    <w:qFormat/>
    <w:uiPriority w:val="0"/>
    <w:pPr>
      <w:adjustRightInd w:val="0"/>
      <w:snapToGrid w:val="0"/>
      <w:spacing w:line="360" w:lineRule="auto"/>
      <w:ind w:firstLine="200" w:firstLineChars="200"/>
    </w:pPr>
    <w:rPr>
      <w:spacing w:val="-2"/>
      <w:sz w:val="24"/>
    </w:rPr>
  </w:style>
  <w:style w:type="paragraph" w:customStyle="1" w:styleId="50">
    <w:name w:val="_Style 1"/>
    <w:basedOn w:val="1"/>
    <w:qFormat/>
    <w:uiPriority w:val="99"/>
    <w:pPr>
      <w:ind w:firstLine="420" w:firstLineChars="200"/>
    </w:pPr>
    <w:rPr>
      <w:rFonts w:ascii="Calibri" w:hAnsi="Calibri"/>
      <w:szCs w:val="22"/>
    </w:rPr>
  </w:style>
  <w:style w:type="paragraph" w:customStyle="1" w:styleId="51">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封面标准名称"/>
    <w:qFormat/>
    <w:uiPriority w:val="0"/>
    <w:pPr>
      <w:widowControl w:val="0"/>
      <w:spacing w:line="680" w:lineRule="exact"/>
      <w:jc w:val="center"/>
      <w:textAlignment w:val="center"/>
    </w:pPr>
    <w:rPr>
      <w:rFonts w:ascii="黑体" w:hAnsi="Times New Roman" w:eastAsia="黑体" w:cs="Times New Roman"/>
      <w:sz w:val="52"/>
      <w:szCs w:val="22"/>
      <w:lang w:val="en-US" w:eastAsia="zh-CN" w:bidi="ar-SA"/>
    </w:rPr>
  </w:style>
  <w:style w:type="paragraph" w:customStyle="1" w:styleId="53">
    <w:name w:val="表样式2"/>
    <w:basedOn w:val="1"/>
    <w:uiPriority w:val="0"/>
    <w:pPr>
      <w:adjustRightInd w:val="0"/>
      <w:snapToGrid w:val="0"/>
      <w:jc w:val="center"/>
    </w:pPr>
    <w:rPr>
      <w:rFonts w:hAnsi="宋体"/>
      <w:szCs w:val="21"/>
    </w:rPr>
  </w:style>
  <w:style w:type="paragraph" w:customStyle="1" w:styleId="54">
    <w:name w:val="Char Char Char Char"/>
    <w:basedOn w:val="1"/>
    <w:qFormat/>
    <w:uiPriority w:val="0"/>
    <w:pPr>
      <w:spacing w:line="360" w:lineRule="auto"/>
      <w:ind w:firstLine="200" w:firstLineChars="200"/>
    </w:pPr>
    <w:rPr>
      <w:rFonts w:ascii="宋体" w:hAnsi="宋体" w:cs="宋体"/>
      <w:sz w:val="24"/>
    </w:rPr>
  </w:style>
  <w:style w:type="character" w:customStyle="1" w:styleId="55">
    <w:name w:val="标题 1 Char"/>
    <w:link w:val="3"/>
    <w:qFormat/>
    <w:uiPriority w:val="99"/>
    <w:rPr>
      <w:rFonts w:ascii="Times New Roman" w:hAnsi="Times New Roman" w:cs="Times New Roman"/>
      <w:b/>
      <w:bCs/>
      <w:kern w:val="44"/>
      <w:sz w:val="44"/>
      <w:szCs w:val="44"/>
    </w:rPr>
  </w:style>
  <w:style w:type="character" w:customStyle="1" w:styleId="56">
    <w:name w:val="标题 2 Char"/>
    <w:link w:val="4"/>
    <w:qFormat/>
    <w:uiPriority w:val="99"/>
    <w:rPr>
      <w:rFonts w:ascii="Cambria" w:hAnsi="Cambria" w:eastAsia="宋体" w:cs="Times New Roman"/>
      <w:b/>
      <w:bCs/>
      <w:sz w:val="32"/>
      <w:szCs w:val="32"/>
    </w:rPr>
  </w:style>
  <w:style w:type="character" w:customStyle="1" w:styleId="57">
    <w:name w:val="正文文本缩进 Char"/>
    <w:link w:val="9"/>
    <w:qFormat/>
    <w:uiPriority w:val="99"/>
    <w:rPr>
      <w:rFonts w:ascii="Times New Roman" w:hAnsi="Times New Roman" w:cs="Times New Roman"/>
      <w:sz w:val="24"/>
      <w:szCs w:val="24"/>
    </w:rPr>
  </w:style>
  <w:style w:type="character" w:customStyle="1" w:styleId="58">
    <w:name w:val="正文首行缩进 2 Char"/>
    <w:link w:val="21"/>
    <w:qFormat/>
    <w:uiPriority w:val="99"/>
    <w:rPr>
      <w:rFonts w:ascii="Times New Roman" w:hAnsi="Times New Roman" w:cs="Times New Roman"/>
      <w:sz w:val="24"/>
      <w:szCs w:val="24"/>
    </w:rPr>
  </w:style>
  <w:style w:type="character" w:customStyle="1" w:styleId="59">
    <w:name w:val="正文文本 Char"/>
    <w:link w:val="8"/>
    <w:qFormat/>
    <w:uiPriority w:val="99"/>
    <w:rPr>
      <w:rFonts w:ascii="Times New Roman" w:hAnsi="Times New Roman" w:cs="Times New Roman"/>
      <w:sz w:val="24"/>
      <w:szCs w:val="24"/>
    </w:rPr>
  </w:style>
  <w:style w:type="character" w:customStyle="1" w:styleId="60">
    <w:name w:val="正文首行缩进 Char"/>
    <w:link w:val="20"/>
    <w:qFormat/>
    <w:uiPriority w:val="99"/>
    <w:rPr>
      <w:rFonts w:ascii="Times New Roman" w:hAnsi="Times New Roman" w:cs="Times New Roman"/>
      <w:sz w:val="24"/>
      <w:szCs w:val="24"/>
    </w:rPr>
  </w:style>
  <w:style w:type="character" w:customStyle="1" w:styleId="61">
    <w:name w:val="页脚 Char"/>
    <w:link w:val="14"/>
    <w:qFormat/>
    <w:uiPriority w:val="99"/>
    <w:rPr>
      <w:rFonts w:cs="Times New Roman"/>
      <w:sz w:val="18"/>
      <w:szCs w:val="18"/>
    </w:rPr>
  </w:style>
  <w:style w:type="character" w:customStyle="1" w:styleId="62">
    <w:name w:val="页眉 Char"/>
    <w:link w:val="15"/>
    <w:qFormat/>
    <w:uiPriority w:val="99"/>
    <w:rPr>
      <w:rFonts w:cs="Times New Roman"/>
      <w:sz w:val="18"/>
      <w:szCs w:val="18"/>
    </w:rPr>
  </w:style>
  <w:style w:type="character" w:customStyle="1" w:styleId="63">
    <w:name w:val="标题 Char"/>
    <w:link w:val="18"/>
    <w:qFormat/>
    <w:uiPriority w:val="99"/>
    <w:rPr>
      <w:rFonts w:ascii="Cambria" w:hAnsi="Cambria" w:cs="Times New Roman"/>
      <w:b/>
      <w:bCs/>
      <w:sz w:val="32"/>
      <w:szCs w:val="32"/>
    </w:rPr>
  </w:style>
  <w:style w:type="character" w:customStyle="1" w:styleId="64">
    <w:name w:val="日期 Char"/>
    <w:basedOn w:val="30"/>
    <w:link w:val="11"/>
    <w:semiHidden/>
    <w:qFormat/>
    <w:uiPriority w:val="99"/>
    <w:rPr>
      <w:rFonts w:ascii="Times New Roman" w:hAnsi="Times New Roman" w:cs="Times New Roman"/>
      <w:kern w:val="2"/>
      <w:sz w:val="21"/>
      <w:szCs w:val="24"/>
    </w:rPr>
  </w:style>
  <w:style w:type="character" w:customStyle="1" w:styleId="65">
    <w:name w:val="文档结构图 Char"/>
    <w:basedOn w:val="30"/>
    <w:link w:val="6"/>
    <w:semiHidden/>
    <w:qFormat/>
    <w:uiPriority w:val="99"/>
    <w:rPr>
      <w:rFonts w:ascii="宋体" w:hAnsi="Times New Roman" w:cs="Times New Roman"/>
      <w:kern w:val="2"/>
      <w:sz w:val="18"/>
      <w:szCs w:val="18"/>
    </w:rPr>
  </w:style>
  <w:style w:type="character" w:customStyle="1" w:styleId="66">
    <w:name w:val="纯文本 Char"/>
    <w:link w:val="10"/>
    <w:qFormat/>
    <w:uiPriority w:val="0"/>
    <w:rPr>
      <w:rFonts w:ascii="宋体" w:hAnsi="Courier New" w:cs="Times New Roman"/>
      <w:kern w:val="2"/>
      <w:sz w:val="21"/>
      <w:szCs w:val="21"/>
    </w:rPr>
  </w:style>
  <w:style w:type="character" w:customStyle="1" w:styleId="67">
    <w:name w:val="正文文本缩进 2 Char"/>
    <w:basedOn w:val="30"/>
    <w:link w:val="12"/>
    <w:qFormat/>
    <w:uiPriority w:val="99"/>
    <w:rPr>
      <w:rFonts w:ascii="Times New Roman" w:hAnsi="Times New Roman" w:cs="Times New Roman"/>
      <w:kern w:val="2"/>
      <w:sz w:val="24"/>
      <w:szCs w:val="24"/>
    </w:rPr>
  </w:style>
  <w:style w:type="table" w:customStyle="1" w:styleId="68">
    <w:name w:val="中等深浅网格 31"/>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C0C0C0"/>
    </w:tcPr>
    <w:tblStylePr w:type="firstRow">
      <w:rPr>
        <w:rFonts w:cs="??"/>
        <w:b/>
        <w:bCs/>
        <w:i w:val="0"/>
        <w:iCs w:val="0"/>
        <w:color w:val="CCE8CF"/>
      </w:rPr>
      <w:tcPr>
        <w:tcBorders>
          <w:top w:val="single" w:color="CCE8CF" w:sz="8" w:space="0"/>
          <w:left w:val="single" w:color="CCE8CF" w:sz="8" w:space="0"/>
          <w:bottom w:val="single" w:color="CCE8CF" w:sz="24" w:space="0"/>
          <w:right w:val="single" w:color="CCE8CF" w:sz="8" w:space="0"/>
          <w:insideH w:val="nil"/>
          <w:insideV w:val="nil"/>
          <w:tl2br w:val="nil"/>
          <w:tr2bl w:val="nil"/>
        </w:tcBorders>
        <w:shd w:val="clear" w:color="auto" w:fill="000000"/>
      </w:tcPr>
    </w:tblStylePr>
    <w:tblStylePr w:type="lastRow">
      <w:rPr>
        <w:rFonts w:cs="??"/>
        <w:b/>
        <w:bCs/>
        <w:i w:val="0"/>
        <w:iCs w:val="0"/>
        <w:color w:val="CCE8CF"/>
      </w:rPr>
      <w:tcPr>
        <w:tcBorders>
          <w:top w:val="single" w:color="CCE8CF" w:sz="24" w:space="0"/>
          <w:left w:val="single" w:color="CCE8CF" w:sz="8" w:space="0"/>
          <w:bottom w:val="single" w:color="CCE8CF" w:sz="8" w:space="0"/>
          <w:right w:val="single" w:color="CCE8CF" w:sz="8" w:space="0"/>
          <w:insideH w:val="nil"/>
          <w:insideV w:val="nil"/>
          <w:tl2br w:val="nil"/>
          <w:tr2bl w:val="nil"/>
        </w:tcBorders>
        <w:shd w:val="clear" w:color="auto" w:fill="000000"/>
      </w:tcPr>
    </w:tblStylePr>
    <w:tblStylePr w:type="firstCol">
      <w:rPr>
        <w:rFonts w:cs="??"/>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000000"/>
      </w:tcPr>
    </w:tblStylePr>
    <w:tblStylePr w:type="lastCol">
      <w:rPr>
        <w:rFonts w:cs="??"/>
        <w:b/>
        <w:bCs/>
        <w:i w:val="0"/>
        <w:iCs w:val="0"/>
        <w:color w:val="CCE8CF"/>
      </w:rPr>
      <w:tcPr>
        <w:tcBorders>
          <w:top w:val="nil"/>
          <w:left w:val="single" w:color="CCE8CF" w:sz="24" w:space="0"/>
          <w:bottom w:val="nil"/>
          <w:right w:val="nil"/>
          <w:insideH w:val="nil"/>
          <w:insideV w:val="nil"/>
          <w:tl2br w:val="nil"/>
          <w:tr2bl w:val="nil"/>
        </w:tcBorders>
        <w:shd w:val="clear" w:color="auto" w:fill="000000"/>
      </w:tcPr>
    </w:tblStylePr>
    <w:tblStylePr w:type="band1Vert">
      <w:rPr>
        <w:rFonts w:cs="??"/>
      </w:r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808080"/>
      </w:tcPr>
    </w:tblStylePr>
    <w:tblStylePr w:type="band1Horz">
      <w:rPr>
        <w:rFonts w:cs="??"/>
      </w:r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808080"/>
      </w:tcPr>
    </w:tblStylePr>
  </w:style>
  <w:style w:type="character" w:customStyle="1" w:styleId="69">
    <w:name w:val="批注文字 Char"/>
    <w:basedOn w:val="30"/>
    <w:link w:val="7"/>
    <w:qFormat/>
    <w:uiPriority w:val="99"/>
    <w:rPr>
      <w:rFonts w:ascii="Times New Roman" w:hAnsi="Times New Roman" w:cs="Times New Roman"/>
      <w:kern w:val="2"/>
      <w:sz w:val="21"/>
      <w:szCs w:val="24"/>
    </w:rPr>
  </w:style>
  <w:style w:type="character" w:customStyle="1" w:styleId="70">
    <w:name w:val="批注主题 Char"/>
    <w:basedOn w:val="69"/>
    <w:link w:val="19"/>
    <w:qFormat/>
    <w:uiPriority w:val="0"/>
  </w:style>
  <w:style w:type="character" w:customStyle="1" w:styleId="71">
    <w:name w:val="批注框文本 Char"/>
    <w:basedOn w:val="30"/>
    <w:link w:val="13"/>
    <w:semiHidden/>
    <w:qFormat/>
    <w:uiPriority w:val="0"/>
    <w:rPr>
      <w:rFonts w:ascii="Times New Roman" w:hAnsi="Times New Roman"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Pages>
  <Words>325</Words>
  <Characters>1855</Characters>
  <Lines>15</Lines>
  <Paragraphs>4</Paragraphs>
  <TotalTime>7</TotalTime>
  <ScaleCrop>false</ScaleCrop>
  <LinksUpToDate>false</LinksUpToDate>
  <CharactersWithSpaces>2176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2020-01-16T21:59:00Z</dcterms:created>
  <dc:creator>Sky123.Org</dc:creator>
  <cp:lastModifiedBy>张琦</cp:lastModifiedBy>
  <cp:lastPrinted>2020-08-28T01:04:56Z</cp:lastPrinted>
  <dcterms:modified xsi:type="dcterms:W3CDTF">2020-08-28T01:05:14Z</dcterms:modified>
  <dc:title>青岛XXXX有限公司电泳线扩建项目</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