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62"/>
        <w:spacing w:lineRule="exact" w:line="480"/>
        <w:rPr>
          <w:rFonts w:ascii="宋体" w:cs="宋体"/>
          <w:b/>
          <w:bCs/>
          <w:snapToGrid w:val="false"/>
          <w:kern w:val="0"/>
          <w:sz w:val="36"/>
          <w:szCs w:val="36"/>
        </w:rPr>
      </w:pPr>
      <w:r>
        <w:rPr>
          <w:rFonts w:ascii="宋体" w:cs="宋体" w:eastAsia="宋体" w:hint="eastAsia"/>
          <w:b/>
          <w:bCs/>
          <w:snapToGrid w:val="false"/>
          <w:kern w:val="0"/>
          <w:sz w:val="36"/>
          <w:szCs w:val="36"/>
        </w:rPr>
        <w:t>青岛市北海龙源土石方工程有限公司新河拌合站项目</w:t>
      </w:r>
      <w:r>
        <w:rPr>
          <w:rFonts w:ascii="宋体" w:cs="宋体"/>
          <w:b/>
          <w:bCs/>
          <w:snapToGrid w:val="false"/>
          <w:kern w:val="0"/>
          <w:sz w:val="36"/>
          <w:szCs w:val="36"/>
        </w:rPr>
        <w:t>（</w:t>
      </w:r>
      <w:r>
        <w:rPr>
          <w:rFonts w:ascii="宋体" w:cs="宋体" w:eastAsia="宋体"/>
          <w:b/>
          <w:bCs/>
          <w:snapToGrid w:val="false"/>
          <w:kern w:val="0"/>
          <w:sz w:val="36"/>
          <w:szCs w:val="36"/>
        </w:rPr>
        <w:t>一期</w:t>
      </w:r>
      <w:r>
        <w:rPr>
          <w:rFonts w:ascii="宋体" w:cs="宋体"/>
          <w:b/>
          <w:bCs/>
          <w:snapToGrid w:val="false"/>
          <w:kern w:val="0"/>
          <w:sz w:val="36"/>
          <w:szCs w:val="36"/>
        </w:rPr>
        <w:t>）</w:t>
      </w:r>
    </w:p>
    <w:p>
      <w:pPr>
        <w:pStyle w:val="style62"/>
        <w:spacing w:lineRule="exact" w:line="480"/>
        <w:rPr>
          <w:rFonts w:ascii="宋体" w:cs="宋体" w:eastAsia="宋体"/>
          <w:b/>
          <w:bCs/>
          <w:snapToGrid w:val="false"/>
          <w:kern w:val="0"/>
          <w:sz w:val="36"/>
          <w:szCs w:val="36"/>
        </w:rPr>
      </w:pPr>
      <w:r>
        <w:rPr>
          <w:rFonts w:ascii="宋体" w:cs="宋体" w:eastAsia="宋体" w:hint="eastAsia"/>
          <w:b/>
          <w:bCs/>
          <w:snapToGrid w:val="false"/>
          <w:kern w:val="0"/>
          <w:sz w:val="36"/>
          <w:szCs w:val="36"/>
        </w:rPr>
        <w:t>竣工环境保护验收意见</w:t>
      </w:r>
    </w:p>
    <w:p>
      <w:pPr>
        <w:pStyle w:val="style0"/>
        <w:adjustRightInd w:val="false"/>
        <w:snapToGrid w:val="false"/>
        <w:spacing w:lineRule="exact" w:line="220"/>
        <w:jc w:val="left"/>
        <w:rPr>
          <w:rFonts w:ascii="宋体"/>
          <w:snapToGrid w:val="false"/>
          <w:kern w:val="0"/>
          <w:sz w:val="28"/>
          <w:szCs w:val="28"/>
        </w:rPr>
      </w:pPr>
    </w:p>
    <w:p>
      <w:pPr>
        <w:pStyle w:val="style77"/>
        <w:spacing w:after="0" w:lineRule="exact" w:line="460"/>
        <w:ind w:firstLine="788" w:firstLineChars="200"/>
        <w:jc w:val="left"/>
        <w:rPr>
          <w:rFonts w:eastAsia="仿宋_GB2312" w:hAnsi="仿宋_GB2312"/>
          <w:snapToGrid w:val="false"/>
          <w:kern w:val="0"/>
          <w:sz w:val="28"/>
          <w:szCs w:val="28"/>
        </w:rPr>
      </w:pPr>
      <w:r>
        <w:rPr>
          <w:rFonts w:eastAsia="仿宋_GB2312" w:hAnsi="仿宋_GB2312"/>
          <w:snapToGrid w:val="false"/>
          <w:kern w:val="0"/>
          <w:sz w:val="28"/>
          <w:szCs w:val="28"/>
        </w:rPr>
        <w:t>20</w:t>
      </w:r>
      <w:r>
        <w:rPr>
          <w:rFonts w:eastAsia="仿宋_GB2312" w:hAnsi="仿宋_GB2312" w:hint="eastAsia"/>
          <w:snapToGrid w:val="false"/>
          <w:kern w:val="0"/>
          <w:sz w:val="28"/>
          <w:szCs w:val="28"/>
        </w:rPr>
        <w:t>20</w:t>
      </w:r>
      <w:r>
        <w:rPr>
          <w:rFonts w:eastAsia="仿宋_GB2312" w:hAnsi="仿宋_GB2312"/>
          <w:snapToGrid w:val="false"/>
          <w:kern w:val="0"/>
          <w:sz w:val="28"/>
          <w:szCs w:val="28"/>
        </w:rPr>
        <w:t>年</w:t>
      </w:r>
      <w:r>
        <w:rPr>
          <w:rFonts w:eastAsia="仿宋_GB2312" w:hAnsi="仿宋_GB2312" w:hint="eastAsia"/>
          <w:snapToGrid w:val="false"/>
          <w:kern w:val="0"/>
          <w:sz w:val="28"/>
          <w:szCs w:val="28"/>
        </w:rPr>
        <w:t>4</w:t>
      </w:r>
      <w:r>
        <w:rPr>
          <w:rFonts w:eastAsia="仿宋_GB2312" w:hAnsi="仿宋_GB2312"/>
          <w:snapToGrid w:val="false"/>
          <w:kern w:val="0"/>
          <w:sz w:val="28"/>
          <w:szCs w:val="28"/>
        </w:rPr>
        <w:t>月</w:t>
      </w:r>
      <w:r>
        <w:rPr>
          <w:rFonts w:eastAsia="仿宋_GB2312" w:hAnsi="仿宋_GB2312" w:hint="eastAsia"/>
          <w:snapToGrid w:val="false"/>
          <w:kern w:val="0"/>
          <w:sz w:val="28"/>
          <w:szCs w:val="28"/>
        </w:rPr>
        <w:t>28</w:t>
      </w:r>
      <w:r>
        <w:rPr>
          <w:rFonts w:eastAsia="仿宋_GB2312" w:hAnsi="仿宋_GB2312"/>
          <w:snapToGrid w:val="false"/>
          <w:kern w:val="0"/>
          <w:sz w:val="28"/>
          <w:szCs w:val="28"/>
        </w:rPr>
        <w:t>日</w:t>
      </w:r>
      <w:r>
        <w:rPr>
          <w:snapToGrid w:val="false"/>
          <w:kern w:val="0"/>
          <w:sz w:val="28"/>
          <w:szCs w:val="28"/>
        </w:rPr>
        <w:t>，</w:t>
      </w:r>
      <w:r>
        <w:rPr>
          <w:rFonts w:eastAsia="仿宋_GB2312" w:hAnsi="仿宋_GB2312"/>
          <w:snapToGrid w:val="false"/>
          <w:kern w:val="0"/>
          <w:sz w:val="28"/>
          <w:szCs w:val="28"/>
        </w:rPr>
        <w:t>青岛市北海龙源土石方工程有限公司</w:t>
      </w:r>
      <w:r>
        <w:rPr>
          <w:rFonts w:eastAsia="仿宋_GB2312" w:hAnsi="仿宋_GB2312"/>
          <w:snapToGrid w:val="false"/>
          <w:kern w:val="0"/>
          <w:sz w:val="28"/>
          <w:szCs w:val="28"/>
        </w:rPr>
        <w:t>根据</w:t>
      </w:r>
      <w:r>
        <w:rPr>
          <w:rFonts w:hint="eastAsia"/>
          <w:snapToGrid w:val="false"/>
          <w:kern w:val="0"/>
          <w:sz w:val="28"/>
          <w:szCs w:val="28"/>
        </w:rPr>
        <w:t>“</w:t>
      </w:r>
      <w:r>
        <w:rPr>
          <w:rFonts w:eastAsia="仿宋_GB2312" w:hAnsi="仿宋_GB2312"/>
          <w:snapToGrid w:val="false"/>
          <w:kern w:val="0"/>
          <w:sz w:val="28"/>
          <w:szCs w:val="28"/>
        </w:rPr>
        <w:t>新河拌合站项目</w:t>
      </w:r>
      <w:r>
        <w:rPr>
          <w:rFonts w:hint="eastAsia"/>
          <w:snapToGrid w:val="false"/>
          <w:kern w:val="0"/>
          <w:sz w:val="28"/>
          <w:szCs w:val="28"/>
        </w:rPr>
        <w:t>”</w:t>
      </w:r>
      <w:r>
        <w:rPr>
          <w:rFonts w:eastAsia="仿宋_GB2312" w:hAnsi="仿宋_GB2312"/>
          <w:snapToGrid w:val="false"/>
          <w:kern w:val="0"/>
          <w:sz w:val="28"/>
          <w:szCs w:val="28"/>
        </w:rPr>
        <w:t>竣工环境保护验收监测报告</w:t>
      </w:r>
      <w:r>
        <w:rPr>
          <w:snapToGrid w:val="false"/>
          <w:kern w:val="0"/>
          <w:sz w:val="28"/>
          <w:szCs w:val="28"/>
        </w:rPr>
        <w:t>，</w:t>
      </w:r>
      <w:r>
        <w:rPr>
          <w:rFonts w:eastAsia="仿宋_GB2312" w:hAnsi="仿宋_GB2312"/>
          <w:snapToGrid w:val="false"/>
          <w:kern w:val="0"/>
          <w:sz w:val="28"/>
          <w:szCs w:val="28"/>
        </w:rPr>
        <w:t>并对照</w:t>
      </w:r>
      <w:r>
        <w:rPr>
          <w:snapToGrid w:val="false"/>
          <w:kern w:val="0"/>
          <w:sz w:val="28"/>
          <w:szCs w:val="28"/>
        </w:rPr>
        <w:t>《</w:t>
      </w:r>
      <w:r>
        <w:rPr>
          <w:rFonts w:eastAsia="仿宋_GB2312" w:hAnsi="仿宋_GB2312"/>
          <w:snapToGrid w:val="false"/>
          <w:kern w:val="0"/>
          <w:sz w:val="28"/>
          <w:szCs w:val="28"/>
        </w:rPr>
        <w:t>建设项目竣工环境保护验收暂行办法</w:t>
      </w:r>
      <w:r>
        <w:rPr>
          <w:snapToGrid w:val="false"/>
          <w:kern w:val="0"/>
          <w:sz w:val="28"/>
          <w:szCs w:val="28"/>
        </w:rPr>
        <w:t>》，</w:t>
      </w:r>
      <w:r>
        <w:rPr>
          <w:rFonts w:eastAsia="仿宋_GB2312" w:hAnsi="仿宋_GB2312"/>
          <w:snapToGrid w:val="false"/>
          <w:kern w:val="0"/>
          <w:sz w:val="28"/>
          <w:szCs w:val="28"/>
        </w:rPr>
        <w:t>严格依照国家有关法律法规</w:t>
      </w:r>
      <w:r>
        <w:rPr>
          <w:snapToGrid w:val="false"/>
          <w:kern w:val="0"/>
          <w:sz w:val="28"/>
          <w:szCs w:val="28"/>
        </w:rPr>
        <w:t>、</w:t>
      </w:r>
      <w:r>
        <w:rPr>
          <w:rFonts w:eastAsia="仿宋_GB2312" w:hAnsi="仿宋_GB2312"/>
          <w:snapToGrid w:val="false"/>
          <w:kern w:val="0"/>
          <w:sz w:val="28"/>
          <w:szCs w:val="28"/>
        </w:rPr>
        <w:t>建设项目竣工环境保护验收技术规范</w:t>
      </w:r>
      <w:r>
        <w:rPr>
          <w:rFonts w:eastAsia="仿宋_GB2312" w:hAnsi="仿宋_GB2312"/>
          <w:snapToGrid w:val="false"/>
          <w:kern w:val="0"/>
          <w:sz w:val="28"/>
          <w:szCs w:val="28"/>
        </w:rPr>
        <w:t>/</w:t>
      </w:r>
      <w:r>
        <w:rPr>
          <w:rFonts w:eastAsia="仿宋_GB2312" w:hAnsi="仿宋_GB2312"/>
          <w:snapToGrid w:val="false"/>
          <w:kern w:val="0"/>
          <w:sz w:val="28"/>
          <w:szCs w:val="28"/>
        </w:rPr>
        <w:t>指南</w:t>
      </w:r>
      <w:r>
        <w:rPr>
          <w:snapToGrid w:val="false"/>
          <w:kern w:val="0"/>
          <w:sz w:val="28"/>
          <w:szCs w:val="28"/>
        </w:rPr>
        <w:t>、</w:t>
      </w:r>
      <w:r>
        <w:rPr>
          <w:rFonts w:eastAsia="仿宋_GB2312" w:hAnsi="仿宋_GB2312"/>
          <w:snapToGrid w:val="false"/>
          <w:kern w:val="0"/>
          <w:sz w:val="28"/>
          <w:szCs w:val="28"/>
        </w:rPr>
        <w:t>本项目环境影响报告书和审批部门审批决定等要求</w:t>
      </w:r>
      <w:r>
        <w:rPr>
          <w:snapToGrid w:val="false"/>
          <w:kern w:val="0"/>
          <w:sz w:val="28"/>
          <w:szCs w:val="28"/>
        </w:rPr>
        <w:t>，</w:t>
      </w:r>
      <w:r>
        <w:rPr>
          <w:rFonts w:eastAsia="仿宋_GB2312" w:hAnsi="仿宋_GB2312"/>
          <w:snapToGrid w:val="false"/>
          <w:kern w:val="0"/>
          <w:sz w:val="28"/>
          <w:szCs w:val="28"/>
        </w:rPr>
        <w:t>对本项目进行验收</w:t>
      </w:r>
      <w:r>
        <w:rPr>
          <w:snapToGrid w:val="false"/>
          <w:kern w:val="0"/>
          <w:sz w:val="28"/>
          <w:szCs w:val="28"/>
        </w:rPr>
        <w:t>，</w:t>
      </w:r>
      <w:r>
        <w:rPr>
          <w:rFonts w:eastAsia="仿宋_GB2312" w:hAnsi="仿宋_GB2312"/>
          <w:snapToGrid w:val="false"/>
          <w:kern w:val="0"/>
          <w:sz w:val="28"/>
          <w:szCs w:val="28"/>
        </w:rPr>
        <w:t>提出意见如下</w:t>
      </w:r>
      <w:r>
        <w:rPr>
          <w:snapToGrid w:val="false"/>
          <w:kern w:val="0"/>
          <w:sz w:val="28"/>
          <w:szCs w:val="28"/>
        </w:rPr>
        <w:t>：</w:t>
      </w:r>
    </w:p>
    <w:p>
      <w:pPr>
        <w:pStyle w:val="style77"/>
        <w:spacing w:after="0" w:lineRule="exact" w:line="460"/>
        <w:ind w:firstLine="790" w:firstLineChars="200"/>
        <w:jc w:val="left"/>
        <w:rPr>
          <w:rFonts w:eastAsia="仿宋_GB2312" w:hAnsi="仿宋_GB2312"/>
          <w:b/>
          <w:bCs/>
          <w:snapToGrid w:val="false"/>
          <w:kern w:val="0"/>
          <w:sz w:val="28"/>
          <w:szCs w:val="28"/>
        </w:rPr>
      </w:pPr>
      <w:r>
        <w:rPr>
          <w:rFonts w:eastAsia="仿宋_GB2312" w:hAnsi="仿宋_GB2312"/>
          <w:b/>
          <w:bCs/>
          <w:snapToGrid w:val="false"/>
          <w:kern w:val="0"/>
          <w:sz w:val="28"/>
          <w:szCs w:val="28"/>
        </w:rPr>
        <w:t>一</w:t>
      </w:r>
      <w:r>
        <w:rPr>
          <w:b/>
          <w:bCs/>
          <w:snapToGrid w:val="false"/>
          <w:kern w:val="0"/>
          <w:sz w:val="28"/>
          <w:szCs w:val="28"/>
        </w:rPr>
        <w:t>、</w:t>
      </w:r>
      <w:r>
        <w:rPr>
          <w:rFonts w:eastAsia="仿宋_GB2312" w:hAnsi="仿宋_GB2312"/>
          <w:b/>
          <w:bCs/>
          <w:snapToGrid w:val="false"/>
          <w:kern w:val="0"/>
          <w:sz w:val="28"/>
          <w:szCs w:val="28"/>
        </w:rPr>
        <w:t>项目基本情况</w:t>
      </w:r>
    </w:p>
    <w:p>
      <w:pPr>
        <w:pStyle w:val="style77"/>
        <w:spacing w:after="0" w:lineRule="exact" w:line="460"/>
        <w:ind w:firstLine="788" w:firstLineChars="200"/>
        <w:jc w:val="left"/>
        <w:rPr>
          <w:rFonts w:eastAsia="仿宋_GB2312" w:hAnsi="仿宋_GB2312"/>
          <w:snapToGrid w:val="false"/>
          <w:sz w:val="28"/>
          <w:szCs w:val="28"/>
        </w:rPr>
      </w:pPr>
      <w:r>
        <w:rPr>
          <w:snapToGrid w:val="false"/>
          <w:sz w:val="28"/>
          <w:szCs w:val="28"/>
        </w:rPr>
        <w:t>（</w:t>
      </w:r>
      <w:r>
        <w:rPr>
          <w:rFonts w:eastAsia="仿宋_GB2312" w:hAnsi="仿宋_GB2312"/>
          <w:snapToGrid w:val="false"/>
          <w:sz w:val="28"/>
          <w:szCs w:val="28"/>
        </w:rPr>
        <w:t>一</w:t>
      </w:r>
      <w:r>
        <w:rPr>
          <w:snapToGrid w:val="false"/>
          <w:sz w:val="28"/>
          <w:szCs w:val="28"/>
        </w:rPr>
        <w:t>）</w:t>
      </w:r>
      <w:r>
        <w:rPr>
          <w:rFonts w:eastAsia="仿宋_GB2312" w:hAnsi="仿宋_GB2312"/>
          <w:snapToGrid w:val="false"/>
          <w:sz w:val="28"/>
          <w:szCs w:val="28"/>
        </w:rPr>
        <w:t>建设地点</w:t>
      </w:r>
      <w:r>
        <w:rPr>
          <w:snapToGrid w:val="false"/>
          <w:sz w:val="28"/>
          <w:szCs w:val="28"/>
        </w:rPr>
        <w:t>、</w:t>
      </w:r>
      <w:r>
        <w:rPr>
          <w:rFonts w:eastAsia="仿宋_GB2312" w:hAnsi="仿宋_GB2312"/>
          <w:snapToGrid w:val="false"/>
          <w:kern w:val="0"/>
          <w:sz w:val="28"/>
          <w:szCs w:val="28"/>
        </w:rPr>
        <w:t>规模</w:t>
      </w:r>
      <w:r>
        <w:rPr>
          <w:snapToGrid w:val="false"/>
          <w:sz w:val="28"/>
          <w:szCs w:val="28"/>
        </w:rPr>
        <w:t>、</w:t>
      </w:r>
      <w:r>
        <w:rPr>
          <w:rFonts w:eastAsia="仿宋_GB2312" w:hAnsi="仿宋_GB2312"/>
          <w:snapToGrid w:val="false"/>
          <w:sz w:val="28"/>
          <w:szCs w:val="28"/>
        </w:rPr>
        <w:t>主要建设内容</w:t>
      </w:r>
    </w:p>
    <w:p>
      <w:pPr>
        <w:pStyle w:val="style77"/>
        <w:spacing w:after="0" w:lineRule="exact" w:line="460"/>
        <w:ind w:firstLine="788" w:firstLineChars="200"/>
        <w:jc w:val="left"/>
        <w:rPr>
          <w:rFonts w:eastAsia="仿宋_GB2312" w:hAnsi="仿宋_GB2312" w:hint="eastAsia"/>
          <w:snapToGrid w:val="false"/>
          <w:kern w:val="0"/>
          <w:sz w:val="28"/>
          <w:szCs w:val="28"/>
        </w:rPr>
      </w:pPr>
      <w:r>
        <w:rPr>
          <w:rFonts w:eastAsia="仿宋_GB2312" w:hAnsi="仿宋_GB2312" w:hint="eastAsia"/>
          <w:snapToGrid w:val="false"/>
          <w:kern w:val="0"/>
          <w:sz w:val="28"/>
          <w:szCs w:val="28"/>
        </w:rPr>
        <w:t>青岛市北海龙源土石方工程有限公司新河拌合站项目位于青岛平度市新河镇庙后村（烟</w:t>
      </w:r>
      <w:r>
        <w:rPr>
          <w:rFonts w:eastAsia="仿宋_GB2312" w:hAnsi="仿宋_GB2312" w:hint="eastAsia"/>
          <w:snapToGrid w:val="false"/>
          <w:kern w:val="0"/>
          <w:sz w:val="28"/>
          <w:szCs w:val="28"/>
        </w:rPr>
        <w:t>潍</w:t>
      </w:r>
      <w:r>
        <w:rPr>
          <w:rFonts w:eastAsia="仿宋_GB2312" w:hAnsi="仿宋_GB2312" w:hint="eastAsia"/>
          <w:snapToGrid w:val="false"/>
          <w:kern w:val="0"/>
          <w:sz w:val="28"/>
          <w:szCs w:val="28"/>
        </w:rPr>
        <w:t>路南、庙沙路西），</w:t>
      </w:r>
      <w:r>
        <w:rPr>
          <w:rFonts w:eastAsia="仿宋_GB2312" w:hAnsi="仿宋_GB2312" w:hint="eastAsia"/>
          <w:snapToGrid w:val="false"/>
          <w:kern w:val="0"/>
          <w:sz w:val="28"/>
          <w:szCs w:val="28"/>
        </w:rPr>
        <w:t>租赁租赁</w:t>
      </w:r>
      <w:r>
        <w:rPr>
          <w:rFonts w:eastAsia="仿宋_GB2312" w:hAnsi="仿宋_GB2312" w:hint="eastAsia"/>
          <w:snapToGrid w:val="false"/>
          <w:kern w:val="0"/>
          <w:sz w:val="28"/>
          <w:szCs w:val="28"/>
        </w:rPr>
        <w:t>平度市新河镇庙后村民委员会土地建设，本项目拟投资</w:t>
      </w:r>
      <w:r>
        <w:rPr>
          <w:rFonts w:eastAsia="仿宋_GB2312" w:hAnsi="仿宋_GB2312" w:hint="eastAsia"/>
          <w:snapToGrid w:val="false"/>
          <w:kern w:val="0"/>
          <w:sz w:val="28"/>
          <w:szCs w:val="28"/>
        </w:rPr>
        <w:t>258</w:t>
      </w:r>
      <w:r>
        <w:rPr>
          <w:rFonts w:eastAsia="仿宋_GB2312" w:hAnsi="仿宋_GB2312" w:hint="eastAsia"/>
          <w:snapToGrid w:val="false"/>
          <w:kern w:val="0"/>
          <w:sz w:val="28"/>
          <w:szCs w:val="28"/>
        </w:rPr>
        <w:t>万元，共建设</w:t>
      </w:r>
      <w:r>
        <w:rPr>
          <w:rFonts w:eastAsia="仿宋_GB2312" w:hAnsi="仿宋_GB2312" w:hint="eastAsia"/>
          <w:snapToGrid w:val="false"/>
          <w:kern w:val="0"/>
          <w:sz w:val="28"/>
          <w:szCs w:val="28"/>
        </w:rPr>
        <w:t>2</w:t>
      </w:r>
      <w:r>
        <w:rPr>
          <w:rFonts w:eastAsia="仿宋_GB2312" w:hAnsi="仿宋_GB2312" w:hint="eastAsia"/>
          <w:snapToGrid w:val="false"/>
          <w:kern w:val="0"/>
          <w:sz w:val="28"/>
          <w:szCs w:val="28"/>
        </w:rPr>
        <w:t>条混凝土生产线，包括：生产车间</w:t>
      </w:r>
      <w:r>
        <w:rPr>
          <w:rFonts w:eastAsia="仿宋_GB2312" w:hAnsi="仿宋_GB2312" w:hint="eastAsia"/>
          <w:snapToGrid w:val="false"/>
          <w:kern w:val="0"/>
          <w:sz w:val="28"/>
          <w:szCs w:val="28"/>
        </w:rPr>
        <w:t>2</w:t>
      </w:r>
      <w:r>
        <w:rPr>
          <w:rFonts w:eastAsia="仿宋_GB2312" w:hAnsi="仿宋_GB2312" w:hint="eastAsia"/>
          <w:snapToGrid w:val="false"/>
          <w:kern w:val="0"/>
          <w:sz w:val="28"/>
          <w:szCs w:val="28"/>
        </w:rPr>
        <w:t>座（料斗</w:t>
      </w:r>
      <w:r>
        <w:rPr>
          <w:rFonts w:eastAsia="仿宋_GB2312" w:hAnsi="仿宋_GB2312" w:hint="eastAsia"/>
          <w:snapToGrid w:val="false"/>
          <w:kern w:val="0"/>
          <w:sz w:val="28"/>
          <w:szCs w:val="28"/>
        </w:rPr>
        <w:t>8</w:t>
      </w:r>
      <w:r>
        <w:rPr>
          <w:rFonts w:eastAsia="仿宋_GB2312" w:hAnsi="仿宋_GB2312" w:hint="eastAsia"/>
          <w:snapToGrid w:val="false"/>
          <w:kern w:val="0"/>
          <w:sz w:val="28"/>
          <w:szCs w:val="28"/>
        </w:rPr>
        <w:t>个、搅拌机</w:t>
      </w:r>
      <w:r>
        <w:rPr>
          <w:rFonts w:eastAsia="仿宋_GB2312" w:hAnsi="仿宋_GB2312" w:hint="eastAsia"/>
          <w:snapToGrid w:val="false"/>
          <w:kern w:val="0"/>
          <w:sz w:val="28"/>
          <w:szCs w:val="28"/>
        </w:rPr>
        <w:t>2</w:t>
      </w:r>
      <w:r>
        <w:rPr>
          <w:rFonts w:eastAsia="仿宋_GB2312" w:hAnsi="仿宋_GB2312" w:hint="eastAsia"/>
          <w:snapToGrid w:val="false"/>
          <w:kern w:val="0"/>
          <w:sz w:val="28"/>
          <w:szCs w:val="28"/>
        </w:rPr>
        <w:t>台）、办公用房</w:t>
      </w:r>
      <w:r>
        <w:rPr>
          <w:rFonts w:eastAsia="仿宋_GB2312" w:hAnsi="仿宋_GB2312" w:hint="eastAsia"/>
          <w:snapToGrid w:val="false"/>
          <w:kern w:val="0"/>
          <w:sz w:val="28"/>
          <w:szCs w:val="28"/>
        </w:rPr>
        <w:t>1</w:t>
      </w:r>
      <w:r>
        <w:rPr>
          <w:rFonts w:eastAsia="仿宋_GB2312" w:hAnsi="仿宋_GB2312" w:hint="eastAsia"/>
          <w:snapToGrid w:val="false"/>
          <w:kern w:val="0"/>
          <w:sz w:val="28"/>
          <w:szCs w:val="28"/>
        </w:rPr>
        <w:t>座、附房</w:t>
      </w:r>
      <w:r>
        <w:rPr>
          <w:rFonts w:eastAsia="仿宋_GB2312" w:hAnsi="仿宋_GB2312" w:hint="eastAsia"/>
          <w:snapToGrid w:val="false"/>
          <w:kern w:val="0"/>
          <w:sz w:val="28"/>
          <w:szCs w:val="28"/>
        </w:rPr>
        <w:t>1</w:t>
      </w:r>
      <w:r>
        <w:rPr>
          <w:rFonts w:eastAsia="仿宋_GB2312" w:hAnsi="仿宋_GB2312" w:hint="eastAsia"/>
          <w:snapToGrid w:val="false"/>
          <w:kern w:val="0"/>
          <w:sz w:val="28"/>
          <w:szCs w:val="28"/>
        </w:rPr>
        <w:t>座、筒仓</w:t>
      </w:r>
      <w:r>
        <w:rPr>
          <w:rFonts w:eastAsia="仿宋_GB2312" w:hAnsi="仿宋_GB2312" w:hint="eastAsia"/>
          <w:snapToGrid w:val="false"/>
          <w:kern w:val="0"/>
          <w:sz w:val="28"/>
          <w:szCs w:val="28"/>
        </w:rPr>
        <w:t>8</w:t>
      </w:r>
      <w:r>
        <w:rPr>
          <w:rFonts w:eastAsia="仿宋_GB2312" w:hAnsi="仿宋_GB2312" w:hint="eastAsia"/>
          <w:snapToGrid w:val="false"/>
          <w:kern w:val="0"/>
          <w:sz w:val="28"/>
          <w:szCs w:val="28"/>
        </w:rPr>
        <w:t>个。项目建成投产后，年生产水泥预拌商品混凝土</w:t>
      </w:r>
      <w:r>
        <w:rPr>
          <w:rFonts w:eastAsia="仿宋_GB2312" w:hAnsi="仿宋_GB2312" w:hint="eastAsia"/>
          <w:snapToGrid w:val="false"/>
          <w:kern w:val="0"/>
          <w:sz w:val="28"/>
          <w:szCs w:val="28"/>
        </w:rPr>
        <w:t>20</w:t>
      </w:r>
      <w:r>
        <w:rPr>
          <w:rFonts w:eastAsia="仿宋_GB2312" w:hAnsi="仿宋_GB2312" w:hint="eastAsia"/>
          <w:snapToGrid w:val="false"/>
          <w:kern w:val="0"/>
          <w:sz w:val="28"/>
          <w:szCs w:val="28"/>
        </w:rPr>
        <w:t>万立方米。劳动定员</w:t>
      </w:r>
      <w:r>
        <w:rPr>
          <w:rFonts w:eastAsia="仿宋_GB2312" w:hAnsi="仿宋_GB2312" w:hint="eastAsia"/>
          <w:snapToGrid w:val="false"/>
          <w:kern w:val="0"/>
          <w:sz w:val="28"/>
          <w:szCs w:val="28"/>
        </w:rPr>
        <w:t>10</w:t>
      </w:r>
      <w:r>
        <w:rPr>
          <w:rFonts w:eastAsia="仿宋_GB2312" w:hAnsi="仿宋_GB2312" w:hint="eastAsia"/>
          <w:snapToGrid w:val="false"/>
          <w:kern w:val="0"/>
          <w:sz w:val="28"/>
          <w:szCs w:val="28"/>
        </w:rPr>
        <w:t>人，一班制，每天工作</w:t>
      </w:r>
      <w:r>
        <w:rPr>
          <w:rFonts w:eastAsia="仿宋_GB2312" w:hAnsi="仿宋_GB2312" w:hint="eastAsia"/>
          <w:snapToGrid w:val="false"/>
          <w:kern w:val="0"/>
          <w:sz w:val="28"/>
          <w:szCs w:val="28"/>
        </w:rPr>
        <w:t>8</w:t>
      </w:r>
      <w:r>
        <w:rPr>
          <w:rFonts w:eastAsia="仿宋_GB2312" w:hAnsi="仿宋_GB2312" w:hint="eastAsia"/>
          <w:snapToGrid w:val="false"/>
          <w:kern w:val="0"/>
          <w:sz w:val="28"/>
          <w:szCs w:val="28"/>
        </w:rPr>
        <w:t>小时，年工作</w:t>
      </w:r>
      <w:r>
        <w:rPr>
          <w:rFonts w:eastAsia="仿宋_GB2312" w:hAnsi="仿宋_GB2312" w:hint="eastAsia"/>
          <w:snapToGrid w:val="false"/>
          <w:kern w:val="0"/>
          <w:sz w:val="28"/>
          <w:szCs w:val="28"/>
        </w:rPr>
        <w:t>200</w:t>
      </w:r>
      <w:r>
        <w:rPr>
          <w:rFonts w:eastAsia="仿宋_GB2312" w:hAnsi="仿宋_GB2312" w:hint="eastAsia"/>
          <w:snapToGrid w:val="false"/>
          <w:kern w:val="0"/>
          <w:sz w:val="28"/>
          <w:szCs w:val="28"/>
        </w:rPr>
        <w:t>天，建成后年生产水泥预拌商品混凝土</w:t>
      </w:r>
      <w:r>
        <w:rPr>
          <w:rFonts w:eastAsia="仿宋_GB2312" w:hAnsi="仿宋_GB2312" w:hint="eastAsia"/>
          <w:snapToGrid w:val="false"/>
          <w:kern w:val="0"/>
          <w:sz w:val="28"/>
          <w:szCs w:val="28"/>
        </w:rPr>
        <w:t>20</w:t>
      </w:r>
      <w:r>
        <w:rPr>
          <w:rFonts w:eastAsia="仿宋_GB2312" w:hAnsi="仿宋_GB2312" w:hint="eastAsia"/>
          <w:snapToGrid w:val="false"/>
          <w:kern w:val="0"/>
          <w:sz w:val="28"/>
          <w:szCs w:val="28"/>
        </w:rPr>
        <w:t>万立方米。</w:t>
      </w:r>
    </w:p>
    <w:p>
      <w:pPr>
        <w:pStyle w:val="style77"/>
        <w:spacing w:after="0" w:lineRule="exact" w:line="460"/>
        <w:ind w:firstLine="788" w:firstLineChars="200"/>
        <w:jc w:val="left"/>
        <w:rPr>
          <w:rFonts w:eastAsia="仿宋_GB2312" w:hAnsi="仿宋_GB2312"/>
          <w:snapToGrid w:val="false"/>
          <w:sz w:val="28"/>
          <w:szCs w:val="28"/>
        </w:rPr>
      </w:pPr>
      <w:r>
        <w:rPr>
          <w:snapToGrid w:val="false"/>
          <w:sz w:val="28"/>
          <w:szCs w:val="28"/>
        </w:rPr>
        <w:t>（</w:t>
      </w:r>
      <w:r>
        <w:rPr>
          <w:rFonts w:eastAsia="仿宋_GB2312" w:hAnsi="仿宋_GB2312"/>
          <w:snapToGrid w:val="false"/>
          <w:sz w:val="28"/>
          <w:szCs w:val="28"/>
        </w:rPr>
        <w:t>二</w:t>
      </w:r>
      <w:r>
        <w:rPr>
          <w:snapToGrid w:val="false"/>
          <w:sz w:val="28"/>
          <w:szCs w:val="28"/>
        </w:rPr>
        <w:t>）</w:t>
      </w:r>
      <w:r>
        <w:rPr>
          <w:rFonts w:eastAsia="仿宋_GB2312" w:hAnsi="仿宋_GB2312"/>
          <w:snapToGrid w:val="false"/>
          <w:sz w:val="28"/>
          <w:szCs w:val="28"/>
        </w:rPr>
        <w:t>建设</w:t>
      </w:r>
      <w:r>
        <w:rPr>
          <w:rFonts w:eastAsia="仿宋_GB2312" w:hAnsi="仿宋_GB2312"/>
          <w:snapToGrid w:val="false"/>
          <w:kern w:val="0"/>
          <w:sz w:val="28"/>
          <w:szCs w:val="28"/>
        </w:rPr>
        <w:t>过程</w:t>
      </w:r>
      <w:r>
        <w:rPr>
          <w:rFonts w:eastAsia="仿宋_GB2312" w:hAnsi="仿宋_GB2312"/>
          <w:snapToGrid w:val="false"/>
          <w:sz w:val="28"/>
          <w:szCs w:val="28"/>
        </w:rPr>
        <w:t>及环保审批情况</w:t>
      </w:r>
    </w:p>
    <w:bookmarkStart w:id="0" w:name="_Hlk490222867"/>
    <w:bookmarkStart w:id="1" w:name="_Hlk490415907"/>
    <w:p>
      <w:pPr>
        <w:pStyle w:val="style77"/>
        <w:spacing w:after="0" w:lineRule="exact" w:line="460"/>
        <w:ind w:firstLine="788" w:firstLineChars="200"/>
        <w:jc w:val="left"/>
        <w:rPr>
          <w:rFonts w:eastAsia="仿宋_GB2312" w:hAnsi="仿宋_GB2312" w:hint="eastAsia"/>
          <w:snapToGrid w:val="false"/>
          <w:kern w:val="0"/>
          <w:sz w:val="28"/>
          <w:szCs w:val="28"/>
        </w:rPr>
      </w:pPr>
      <w:r>
        <w:rPr>
          <w:rFonts w:eastAsia="仿宋_GB2312" w:hAnsi="仿宋_GB2312" w:hint="eastAsia"/>
          <w:snapToGrid w:val="false"/>
          <w:kern w:val="0"/>
          <w:sz w:val="28"/>
          <w:szCs w:val="28"/>
        </w:rPr>
        <w:t>一期工程</w:t>
      </w:r>
      <w:r>
        <w:rPr>
          <w:rFonts w:eastAsia="仿宋_GB2312" w:hAnsi="仿宋_GB2312" w:hint="eastAsia"/>
          <w:snapToGrid w:val="false"/>
          <w:kern w:val="0"/>
          <w:sz w:val="28"/>
          <w:szCs w:val="28"/>
        </w:rPr>
        <w:t>2019</w:t>
      </w:r>
      <w:r>
        <w:rPr>
          <w:rFonts w:eastAsia="仿宋_GB2312" w:hAnsi="仿宋_GB2312" w:hint="eastAsia"/>
          <w:snapToGrid w:val="false"/>
          <w:kern w:val="0"/>
          <w:sz w:val="28"/>
          <w:szCs w:val="28"/>
        </w:rPr>
        <w:t>年</w:t>
      </w:r>
      <w:r>
        <w:rPr>
          <w:rFonts w:eastAsia="仿宋_GB2312" w:hAnsi="仿宋_GB2312" w:hint="eastAsia"/>
          <w:snapToGrid w:val="false"/>
          <w:kern w:val="0"/>
          <w:sz w:val="28"/>
          <w:szCs w:val="28"/>
        </w:rPr>
        <w:t>8</w:t>
      </w:r>
      <w:r>
        <w:rPr>
          <w:rFonts w:eastAsia="仿宋_GB2312" w:hAnsi="仿宋_GB2312" w:hint="eastAsia"/>
          <w:snapToGrid w:val="false"/>
          <w:kern w:val="0"/>
          <w:sz w:val="28"/>
          <w:szCs w:val="28"/>
        </w:rPr>
        <w:t>建设完成，平度市环境保护局对青岛市北海龙源土石方工程有限公司未批先建行为进行了处罚。</w:t>
      </w:r>
    </w:p>
    <w:p>
      <w:pPr>
        <w:pStyle w:val="style77"/>
        <w:spacing w:after="0" w:lineRule="exact" w:line="460"/>
        <w:ind w:firstLine="788" w:firstLineChars="200"/>
        <w:jc w:val="left"/>
        <w:rPr>
          <w:rFonts w:eastAsia="仿宋_GB2312" w:hAnsi="仿宋_GB2312" w:hint="eastAsia"/>
          <w:snapToGrid w:val="false"/>
          <w:kern w:val="0"/>
          <w:sz w:val="28"/>
          <w:szCs w:val="28"/>
        </w:rPr>
      </w:pPr>
      <w:r>
        <w:rPr>
          <w:rFonts w:eastAsia="仿宋_GB2312" w:hAnsi="仿宋_GB2312" w:hint="eastAsia"/>
          <w:snapToGrid w:val="false"/>
          <w:kern w:val="0"/>
          <w:sz w:val="28"/>
          <w:szCs w:val="28"/>
        </w:rPr>
        <w:t>2019</w:t>
      </w:r>
      <w:r>
        <w:rPr>
          <w:rFonts w:eastAsia="仿宋_GB2312" w:hAnsi="仿宋_GB2312" w:hint="eastAsia"/>
          <w:snapToGrid w:val="false"/>
          <w:kern w:val="0"/>
          <w:sz w:val="28"/>
          <w:szCs w:val="28"/>
        </w:rPr>
        <w:t>年</w:t>
      </w:r>
      <w:r>
        <w:rPr>
          <w:rFonts w:eastAsia="仿宋_GB2312" w:hAnsi="仿宋_GB2312" w:hint="eastAsia"/>
          <w:snapToGrid w:val="false"/>
          <w:kern w:val="0"/>
          <w:sz w:val="28"/>
          <w:szCs w:val="28"/>
        </w:rPr>
        <w:t>4</w:t>
      </w:r>
      <w:r>
        <w:rPr>
          <w:rFonts w:eastAsia="仿宋_GB2312" w:hAnsi="仿宋_GB2312" w:hint="eastAsia"/>
          <w:snapToGrid w:val="false"/>
          <w:kern w:val="0"/>
          <w:sz w:val="28"/>
          <w:szCs w:val="28"/>
        </w:rPr>
        <w:t>月，受企业委托，湖北黄环环保科技有限公司对本项目进行了环境影响评价，编制完成了《青岛市北海龙源土石方工程有限公司新河拌合站项目环境影响报告表》。</w:t>
      </w:r>
    </w:p>
    <w:p>
      <w:pPr>
        <w:pStyle w:val="style77"/>
        <w:spacing w:after="0" w:lineRule="exact" w:line="460"/>
        <w:ind w:firstLine="788" w:firstLineChars="200"/>
        <w:jc w:val="left"/>
        <w:rPr>
          <w:rFonts w:eastAsia="仿宋_GB2312" w:hAnsi="仿宋_GB2312" w:hint="eastAsia"/>
          <w:snapToGrid w:val="false"/>
          <w:kern w:val="0"/>
          <w:sz w:val="28"/>
          <w:szCs w:val="28"/>
        </w:rPr>
      </w:pPr>
      <w:r>
        <w:rPr>
          <w:rFonts w:eastAsia="仿宋_GB2312" w:hAnsi="仿宋_GB2312" w:hint="eastAsia"/>
          <w:snapToGrid w:val="false"/>
          <w:kern w:val="0"/>
          <w:sz w:val="28"/>
          <w:szCs w:val="28"/>
        </w:rPr>
        <w:t>2019</w:t>
      </w:r>
      <w:r>
        <w:rPr>
          <w:rFonts w:eastAsia="仿宋_GB2312" w:hAnsi="仿宋_GB2312" w:hint="eastAsia"/>
          <w:snapToGrid w:val="false"/>
          <w:kern w:val="0"/>
          <w:sz w:val="28"/>
          <w:szCs w:val="28"/>
        </w:rPr>
        <w:t>年</w:t>
      </w:r>
      <w:r>
        <w:rPr>
          <w:rFonts w:eastAsia="仿宋_GB2312" w:hAnsi="仿宋_GB2312" w:hint="eastAsia"/>
          <w:snapToGrid w:val="false"/>
          <w:kern w:val="0"/>
          <w:sz w:val="28"/>
          <w:szCs w:val="28"/>
        </w:rPr>
        <w:t>12</w:t>
      </w:r>
      <w:r>
        <w:rPr>
          <w:rFonts w:eastAsia="仿宋_GB2312" w:hAnsi="仿宋_GB2312" w:hint="eastAsia"/>
          <w:snapToGrid w:val="false"/>
          <w:kern w:val="0"/>
          <w:sz w:val="28"/>
          <w:szCs w:val="28"/>
        </w:rPr>
        <w:t>月</w:t>
      </w:r>
      <w:r>
        <w:rPr>
          <w:rFonts w:eastAsia="仿宋_GB2312" w:hAnsi="仿宋_GB2312" w:hint="eastAsia"/>
          <w:snapToGrid w:val="false"/>
          <w:kern w:val="0"/>
          <w:sz w:val="28"/>
          <w:szCs w:val="28"/>
        </w:rPr>
        <w:t>25</w:t>
      </w:r>
      <w:r>
        <w:rPr>
          <w:rFonts w:eastAsia="仿宋_GB2312" w:hAnsi="仿宋_GB2312" w:hint="eastAsia"/>
          <w:snapToGrid w:val="false"/>
          <w:kern w:val="0"/>
          <w:sz w:val="28"/>
          <w:szCs w:val="28"/>
        </w:rPr>
        <w:t>日青岛市生态环境局平度分局于以平环审</w:t>
      </w:r>
      <w:r>
        <w:rPr>
          <w:rFonts w:eastAsia="仿宋_GB2312" w:hAnsi="仿宋_GB2312" w:hint="eastAsia"/>
          <w:snapToGrid w:val="false"/>
          <w:kern w:val="0"/>
          <w:sz w:val="28"/>
          <w:szCs w:val="28"/>
        </w:rPr>
        <w:t>[2019]317</w:t>
      </w:r>
      <w:r>
        <w:rPr>
          <w:rFonts w:eastAsia="仿宋_GB2312" w:hAnsi="仿宋_GB2312" w:hint="eastAsia"/>
          <w:snapToGrid w:val="false"/>
          <w:kern w:val="0"/>
          <w:sz w:val="28"/>
          <w:szCs w:val="28"/>
        </w:rPr>
        <w:t>号文件对本项目环境影响报告表进行了批复，补办了环评手续。</w:t>
      </w:r>
    </w:p>
    <w:bookmarkEnd w:id="0"/>
    <w:bookmarkEnd w:id="1"/>
    <w:p>
      <w:pPr>
        <w:pStyle w:val="style77"/>
        <w:spacing w:after="0" w:lineRule="exact" w:line="460"/>
        <w:ind w:firstLine="788" w:firstLineChars="200"/>
        <w:jc w:val="left"/>
        <w:rPr>
          <w:rFonts w:eastAsia="仿宋_GB2312" w:hAnsi="仿宋_GB2312"/>
          <w:snapToGrid w:val="false"/>
          <w:sz w:val="28"/>
          <w:szCs w:val="28"/>
        </w:rPr>
      </w:pPr>
      <w:r>
        <w:rPr>
          <w:snapToGrid w:val="false"/>
          <w:sz w:val="28"/>
          <w:szCs w:val="28"/>
        </w:rPr>
        <w:t>（</w:t>
      </w:r>
      <w:r>
        <w:rPr>
          <w:rFonts w:eastAsia="仿宋_GB2312" w:hAnsi="仿宋_GB2312"/>
          <w:snapToGrid w:val="false"/>
          <w:sz w:val="28"/>
          <w:szCs w:val="28"/>
        </w:rPr>
        <w:t>三</w:t>
      </w:r>
      <w:r>
        <w:rPr>
          <w:snapToGrid w:val="false"/>
          <w:sz w:val="28"/>
          <w:szCs w:val="28"/>
        </w:rPr>
        <w:t>）</w:t>
      </w:r>
      <w:r>
        <w:rPr>
          <w:rFonts w:eastAsia="仿宋_GB2312" w:hAnsi="仿宋_GB2312"/>
          <w:snapToGrid w:val="false"/>
          <w:sz w:val="28"/>
          <w:szCs w:val="28"/>
        </w:rPr>
        <w:t>投资</w:t>
      </w:r>
      <w:r>
        <w:rPr>
          <w:rFonts w:eastAsia="仿宋_GB2312" w:hAnsi="仿宋_GB2312"/>
          <w:snapToGrid w:val="false"/>
          <w:kern w:val="0"/>
          <w:sz w:val="28"/>
          <w:szCs w:val="28"/>
        </w:rPr>
        <w:t>情况</w:t>
      </w:r>
    </w:p>
    <w:p>
      <w:pPr>
        <w:pStyle w:val="style77"/>
        <w:spacing w:after="0" w:lineRule="exact" w:line="460"/>
        <w:ind w:firstLine="788" w:firstLineChars="200"/>
        <w:jc w:val="left"/>
        <w:rPr>
          <w:rFonts w:eastAsia="仿宋_GB2312" w:hAnsi="仿宋_GB2312"/>
          <w:snapToGrid w:val="false"/>
          <w:sz w:val="28"/>
          <w:szCs w:val="28"/>
        </w:rPr>
      </w:pPr>
      <w:r>
        <w:rPr>
          <w:rFonts w:eastAsia="仿宋_GB2312" w:hAnsi="仿宋_GB2312"/>
          <w:snapToGrid w:val="false"/>
          <w:sz w:val="28"/>
          <w:szCs w:val="28"/>
        </w:rPr>
        <w:t>项目实际</w:t>
      </w:r>
      <w:r>
        <w:rPr>
          <w:rFonts w:eastAsia="仿宋_GB2312" w:hAnsi="仿宋_GB2312"/>
          <w:snapToGrid w:val="false"/>
          <w:kern w:val="0"/>
          <w:sz w:val="28"/>
          <w:szCs w:val="28"/>
        </w:rPr>
        <w:t>投资</w:t>
      </w:r>
      <w:r>
        <w:rPr>
          <w:rFonts w:eastAsia="仿宋_GB2312" w:hAnsi="仿宋_GB2312" w:hint="eastAsia"/>
          <w:snapToGrid w:val="false"/>
          <w:kern w:val="0"/>
          <w:sz w:val="28"/>
          <w:szCs w:val="28"/>
        </w:rPr>
        <w:t>258</w:t>
      </w:r>
      <w:r>
        <w:rPr>
          <w:rFonts w:eastAsia="仿宋_GB2312" w:hAnsi="仿宋_GB2312"/>
          <w:snapToGrid w:val="false"/>
          <w:sz w:val="28"/>
          <w:szCs w:val="28"/>
        </w:rPr>
        <w:t>万元</w:t>
      </w:r>
      <w:r>
        <w:rPr>
          <w:snapToGrid w:val="false"/>
          <w:sz w:val="28"/>
          <w:szCs w:val="28"/>
        </w:rPr>
        <w:t>，</w:t>
      </w:r>
      <w:r>
        <w:rPr>
          <w:rFonts w:eastAsia="仿宋_GB2312" w:hAnsi="仿宋_GB2312"/>
          <w:snapToGrid w:val="false"/>
          <w:sz w:val="28"/>
          <w:szCs w:val="28"/>
        </w:rPr>
        <w:t>其中环保投资</w:t>
      </w:r>
      <w:r>
        <w:rPr>
          <w:rFonts w:eastAsia="仿宋_GB2312" w:hAnsi="仿宋_GB2312" w:hint="eastAsia"/>
          <w:snapToGrid w:val="false"/>
          <w:sz w:val="28"/>
          <w:szCs w:val="28"/>
        </w:rPr>
        <w:t>15</w:t>
      </w:r>
      <w:r>
        <w:rPr>
          <w:rFonts w:eastAsia="仿宋_GB2312" w:hAnsi="仿宋_GB2312"/>
          <w:snapToGrid w:val="false"/>
          <w:sz w:val="28"/>
          <w:szCs w:val="28"/>
        </w:rPr>
        <w:t>万元</w:t>
      </w:r>
      <w:r>
        <w:rPr>
          <w:snapToGrid w:val="false"/>
          <w:sz w:val="28"/>
          <w:szCs w:val="28"/>
        </w:rPr>
        <w:t>，</w:t>
      </w:r>
      <w:r>
        <w:rPr>
          <w:rFonts w:eastAsia="仿宋_GB2312" w:hAnsi="仿宋_GB2312"/>
          <w:snapToGrid w:val="false"/>
          <w:sz w:val="28"/>
          <w:szCs w:val="28"/>
        </w:rPr>
        <w:t>约占总投资的</w:t>
      </w:r>
      <w:r>
        <w:rPr>
          <w:rFonts w:eastAsia="仿宋_GB2312" w:hAnsi="仿宋_GB2312" w:hint="eastAsia"/>
          <w:snapToGrid w:val="false"/>
          <w:sz w:val="28"/>
          <w:szCs w:val="28"/>
        </w:rPr>
        <w:t>5.8</w:t>
      </w:r>
      <w:r>
        <w:rPr>
          <w:rFonts w:eastAsia="仿宋_GB2312" w:hAnsi="仿宋_GB2312"/>
          <w:snapToGrid w:val="false"/>
          <w:sz w:val="28"/>
          <w:szCs w:val="28"/>
        </w:rPr>
        <w:t>%</w:t>
      </w:r>
      <w:r>
        <w:rPr>
          <w:snapToGrid w:val="false"/>
          <w:sz w:val="28"/>
          <w:szCs w:val="28"/>
        </w:rPr>
        <w:t>。</w:t>
      </w:r>
    </w:p>
    <w:p>
      <w:pPr>
        <w:pStyle w:val="style77"/>
        <w:spacing w:after="0" w:lineRule="exact" w:line="460"/>
        <w:ind w:firstLine="788" w:firstLineChars="200"/>
        <w:jc w:val="left"/>
        <w:rPr>
          <w:rFonts w:eastAsia="仿宋_GB2312" w:hAnsi="仿宋_GB2312"/>
          <w:snapToGrid w:val="false"/>
          <w:sz w:val="28"/>
          <w:szCs w:val="28"/>
        </w:rPr>
      </w:pPr>
      <w:r>
        <w:rPr>
          <w:snapToGrid w:val="false"/>
          <w:sz w:val="28"/>
          <w:szCs w:val="28"/>
        </w:rPr>
        <w:t>（</w:t>
      </w:r>
      <w:r>
        <w:rPr>
          <w:rFonts w:eastAsia="仿宋_GB2312" w:hAnsi="仿宋_GB2312" w:hint="eastAsia"/>
          <w:snapToGrid w:val="false"/>
          <w:sz w:val="28"/>
          <w:szCs w:val="28"/>
        </w:rPr>
        <w:t>四</w:t>
      </w:r>
      <w:r>
        <w:rPr>
          <w:snapToGrid w:val="false"/>
          <w:sz w:val="28"/>
          <w:szCs w:val="28"/>
        </w:rPr>
        <w:t>）</w:t>
      </w:r>
      <w:r>
        <w:rPr>
          <w:rFonts w:eastAsia="仿宋_GB2312" w:hAnsi="仿宋_GB2312"/>
          <w:snapToGrid w:val="false"/>
          <w:sz w:val="28"/>
          <w:szCs w:val="28"/>
        </w:rPr>
        <w:t>验收</w:t>
      </w:r>
      <w:r>
        <w:rPr>
          <w:rFonts w:eastAsia="仿宋_GB2312" w:hAnsi="仿宋_GB2312"/>
          <w:snapToGrid w:val="false"/>
          <w:kern w:val="0"/>
          <w:sz w:val="28"/>
          <w:szCs w:val="28"/>
        </w:rPr>
        <w:t>范围</w:t>
      </w:r>
    </w:p>
    <w:p>
      <w:pPr>
        <w:pStyle w:val="style77"/>
        <w:spacing w:after="0" w:lineRule="exact" w:line="460"/>
        <w:ind w:firstLine="788" w:firstLineChars="200"/>
        <w:jc w:val="left"/>
        <w:rPr>
          <w:rFonts w:eastAsia="仿宋_GB2312" w:hAnsi="仿宋_GB2312" w:hint="eastAsia"/>
          <w:snapToGrid w:val="false"/>
          <w:sz w:val="28"/>
          <w:szCs w:val="28"/>
        </w:rPr>
      </w:pPr>
      <w:r>
        <w:rPr>
          <w:rFonts w:eastAsia="仿宋_GB2312" w:hAnsi="仿宋_GB2312" w:hint="eastAsia"/>
          <w:snapToGrid w:val="false"/>
          <w:sz w:val="28"/>
          <w:szCs w:val="28"/>
        </w:rPr>
        <w:t>因市场需要，本项目分期建设，一期总投资</w:t>
      </w:r>
      <w:r>
        <w:rPr>
          <w:rFonts w:eastAsia="仿宋_GB2312" w:hAnsi="仿宋_GB2312" w:hint="eastAsia"/>
          <w:snapToGrid w:val="false"/>
          <w:sz w:val="28"/>
          <w:szCs w:val="28"/>
        </w:rPr>
        <w:t>160</w:t>
      </w:r>
      <w:r>
        <w:rPr>
          <w:rFonts w:eastAsia="仿宋_GB2312" w:hAnsi="仿宋_GB2312" w:hint="eastAsia"/>
          <w:snapToGrid w:val="false"/>
          <w:sz w:val="28"/>
          <w:szCs w:val="28"/>
        </w:rPr>
        <w:t>万元，建设</w:t>
      </w:r>
      <w:r>
        <w:rPr>
          <w:rFonts w:eastAsia="仿宋_GB2312" w:hAnsi="仿宋_GB2312" w:hint="eastAsia"/>
          <w:snapToGrid w:val="false"/>
          <w:sz w:val="28"/>
          <w:szCs w:val="28"/>
        </w:rPr>
        <w:t>1</w:t>
      </w:r>
      <w:r>
        <w:rPr>
          <w:rFonts w:eastAsia="仿宋_GB2312" w:hAnsi="仿宋_GB2312" w:hint="eastAsia"/>
          <w:snapToGrid w:val="false"/>
          <w:sz w:val="28"/>
          <w:szCs w:val="28"/>
        </w:rPr>
        <w:t>条混凝土生产线，包括：办公用房</w:t>
      </w:r>
      <w:r>
        <w:rPr>
          <w:rFonts w:eastAsia="仿宋_GB2312" w:hAnsi="仿宋_GB2312" w:hint="eastAsia"/>
          <w:snapToGrid w:val="false"/>
          <w:sz w:val="28"/>
          <w:szCs w:val="28"/>
        </w:rPr>
        <w:t>1</w:t>
      </w:r>
      <w:r>
        <w:rPr>
          <w:rFonts w:eastAsia="仿宋_GB2312" w:hAnsi="仿宋_GB2312" w:hint="eastAsia"/>
          <w:snapToGrid w:val="false"/>
          <w:sz w:val="28"/>
          <w:szCs w:val="28"/>
        </w:rPr>
        <w:t>座、附房</w:t>
      </w:r>
      <w:r>
        <w:rPr>
          <w:rFonts w:eastAsia="仿宋_GB2312" w:hAnsi="仿宋_GB2312" w:hint="eastAsia"/>
          <w:snapToGrid w:val="false"/>
          <w:sz w:val="28"/>
          <w:szCs w:val="28"/>
        </w:rPr>
        <w:t>1</w:t>
      </w:r>
      <w:r>
        <w:rPr>
          <w:rFonts w:eastAsia="仿宋_GB2312" w:hAnsi="仿宋_GB2312" w:hint="eastAsia"/>
          <w:snapToGrid w:val="false"/>
          <w:sz w:val="28"/>
          <w:szCs w:val="28"/>
        </w:rPr>
        <w:t>座、生产车间</w:t>
      </w:r>
      <w:r>
        <w:rPr>
          <w:rFonts w:eastAsia="仿宋_GB2312" w:hAnsi="仿宋_GB2312" w:hint="eastAsia"/>
          <w:snapToGrid w:val="false"/>
          <w:sz w:val="28"/>
          <w:szCs w:val="28"/>
        </w:rPr>
        <w:t>1</w:t>
      </w:r>
      <w:r>
        <w:rPr>
          <w:rFonts w:eastAsia="仿宋_GB2312" w:hAnsi="仿宋_GB2312" w:hint="eastAsia"/>
          <w:snapToGrid w:val="false"/>
          <w:sz w:val="28"/>
          <w:szCs w:val="28"/>
        </w:rPr>
        <w:t>座（内设搅拌机</w:t>
      </w:r>
      <w:r>
        <w:rPr>
          <w:rFonts w:eastAsia="仿宋_GB2312" w:hAnsi="仿宋_GB2312" w:hint="eastAsia"/>
          <w:snapToGrid w:val="false"/>
          <w:sz w:val="28"/>
          <w:szCs w:val="28"/>
        </w:rPr>
        <w:t>1</w:t>
      </w:r>
      <w:r>
        <w:rPr>
          <w:rFonts w:eastAsia="仿宋_GB2312" w:hAnsi="仿宋_GB2312" w:hint="eastAsia"/>
          <w:snapToGrid w:val="false"/>
          <w:sz w:val="28"/>
          <w:szCs w:val="28"/>
        </w:rPr>
        <w:t>台、料斗</w:t>
      </w:r>
      <w:r>
        <w:rPr>
          <w:rFonts w:eastAsia="仿宋_GB2312" w:hAnsi="仿宋_GB2312" w:hint="eastAsia"/>
          <w:snapToGrid w:val="false"/>
          <w:sz w:val="28"/>
          <w:szCs w:val="28"/>
        </w:rPr>
        <w:t>4</w:t>
      </w:r>
      <w:r>
        <w:rPr>
          <w:rFonts w:eastAsia="仿宋_GB2312" w:hAnsi="仿宋_GB2312" w:hint="eastAsia"/>
          <w:snapToGrid w:val="false"/>
          <w:sz w:val="28"/>
          <w:szCs w:val="28"/>
        </w:rPr>
        <w:t>个）、筒仓</w:t>
      </w:r>
      <w:r>
        <w:rPr>
          <w:rFonts w:eastAsia="仿宋_GB2312" w:hAnsi="仿宋_GB2312" w:hint="eastAsia"/>
          <w:snapToGrid w:val="false"/>
          <w:sz w:val="28"/>
          <w:szCs w:val="28"/>
        </w:rPr>
        <w:t>4</w:t>
      </w:r>
      <w:r>
        <w:rPr>
          <w:rFonts w:eastAsia="仿宋_GB2312" w:hAnsi="仿宋_GB2312" w:hint="eastAsia"/>
          <w:snapToGrid w:val="false"/>
          <w:sz w:val="28"/>
          <w:szCs w:val="28"/>
        </w:rPr>
        <w:t>个。劳动定员</w:t>
      </w:r>
      <w:r>
        <w:rPr>
          <w:rFonts w:eastAsia="仿宋_GB2312" w:hAnsi="仿宋_GB2312" w:hint="eastAsia"/>
          <w:snapToGrid w:val="false"/>
          <w:sz w:val="28"/>
          <w:szCs w:val="28"/>
        </w:rPr>
        <w:t>10</w:t>
      </w:r>
      <w:r>
        <w:rPr>
          <w:rFonts w:eastAsia="仿宋_GB2312" w:hAnsi="仿宋_GB2312" w:hint="eastAsia"/>
          <w:snapToGrid w:val="false"/>
          <w:sz w:val="28"/>
          <w:szCs w:val="28"/>
        </w:rPr>
        <w:t>人，一班制，每天工作</w:t>
      </w:r>
      <w:r>
        <w:rPr>
          <w:rFonts w:eastAsia="仿宋_GB2312" w:hAnsi="仿宋_GB2312" w:hint="eastAsia"/>
          <w:snapToGrid w:val="false"/>
          <w:sz w:val="28"/>
          <w:szCs w:val="28"/>
        </w:rPr>
        <w:t>8</w:t>
      </w:r>
      <w:r>
        <w:rPr>
          <w:rFonts w:eastAsia="仿宋_GB2312" w:hAnsi="仿宋_GB2312" w:hint="eastAsia"/>
          <w:snapToGrid w:val="false"/>
          <w:sz w:val="28"/>
          <w:szCs w:val="28"/>
        </w:rPr>
        <w:t>小时，年工作</w:t>
      </w:r>
      <w:r>
        <w:rPr>
          <w:rFonts w:eastAsia="仿宋_GB2312" w:hAnsi="仿宋_GB2312" w:hint="eastAsia"/>
          <w:snapToGrid w:val="false"/>
          <w:sz w:val="28"/>
          <w:szCs w:val="28"/>
        </w:rPr>
        <w:t>200</w:t>
      </w:r>
      <w:r>
        <w:rPr>
          <w:rFonts w:eastAsia="仿宋_GB2312" w:hAnsi="仿宋_GB2312" w:hint="eastAsia"/>
          <w:snapToGrid w:val="false"/>
          <w:sz w:val="28"/>
          <w:szCs w:val="28"/>
        </w:rPr>
        <w:t>天，</w:t>
      </w:r>
      <w:r>
        <w:rPr>
          <w:rFonts w:eastAsia="仿宋_GB2312" w:hAnsi="仿宋_GB2312" w:hint="eastAsia"/>
          <w:snapToGrid w:val="false"/>
          <w:sz w:val="28"/>
          <w:szCs w:val="28"/>
        </w:rPr>
        <w:t>建成后年生产水泥预拌商品混凝土</w:t>
      </w:r>
      <w:r>
        <w:rPr>
          <w:rFonts w:eastAsia="仿宋_GB2312" w:hAnsi="仿宋_GB2312" w:hint="eastAsia"/>
          <w:snapToGrid w:val="false"/>
          <w:sz w:val="28"/>
          <w:szCs w:val="28"/>
        </w:rPr>
        <w:t>10</w:t>
      </w:r>
      <w:r>
        <w:rPr>
          <w:rFonts w:eastAsia="仿宋_GB2312" w:hAnsi="仿宋_GB2312" w:hint="eastAsia"/>
          <w:snapToGrid w:val="false"/>
          <w:sz w:val="28"/>
          <w:szCs w:val="28"/>
        </w:rPr>
        <w:t>万立方米。</w:t>
      </w:r>
    </w:p>
    <w:p>
      <w:pPr>
        <w:pStyle w:val="style77"/>
        <w:spacing w:after="0" w:lineRule="exact" w:line="460"/>
        <w:ind w:firstLine="790" w:firstLineChars="200"/>
        <w:jc w:val="left"/>
        <w:rPr>
          <w:rFonts w:eastAsia="仿宋_GB2312" w:hAnsi="仿宋_GB2312"/>
          <w:b/>
          <w:bCs/>
          <w:snapToGrid w:val="false"/>
          <w:kern w:val="0"/>
          <w:sz w:val="28"/>
          <w:szCs w:val="28"/>
        </w:rPr>
      </w:pPr>
      <w:r>
        <w:rPr>
          <w:rFonts w:eastAsia="仿宋_GB2312" w:hAnsi="仿宋_GB2312"/>
          <w:b/>
          <w:bCs/>
          <w:snapToGrid w:val="false"/>
          <w:kern w:val="0"/>
          <w:sz w:val="28"/>
          <w:szCs w:val="28"/>
        </w:rPr>
        <w:t>二</w:t>
      </w:r>
      <w:r>
        <w:rPr>
          <w:b/>
          <w:bCs/>
          <w:snapToGrid w:val="false"/>
          <w:kern w:val="0"/>
          <w:sz w:val="28"/>
          <w:szCs w:val="28"/>
        </w:rPr>
        <w:t>、</w:t>
      </w:r>
      <w:r>
        <w:rPr>
          <w:rFonts w:eastAsia="仿宋_GB2312" w:hAnsi="仿宋_GB2312"/>
          <w:b/>
          <w:bCs/>
          <w:snapToGrid w:val="false"/>
          <w:kern w:val="0"/>
          <w:sz w:val="28"/>
          <w:szCs w:val="28"/>
        </w:rPr>
        <w:t>项目变动情况</w:t>
      </w:r>
    </w:p>
    <w:p>
      <w:pPr>
        <w:pStyle w:val="style77"/>
        <w:spacing w:after="0" w:lineRule="exact" w:line="460"/>
        <w:ind w:firstLine="788" w:firstLineChars="200"/>
        <w:jc w:val="left"/>
        <w:rPr>
          <w:rFonts w:hAnsi="仿宋_GB2312" w:hint="default"/>
          <w:snapToGrid w:val="false"/>
          <w:kern w:val="0"/>
          <w:sz w:val="28"/>
          <w:szCs w:val="28"/>
          <w:lang w:val="en-US"/>
        </w:rPr>
      </w:pPr>
      <w:r>
        <w:rPr>
          <w:rFonts w:eastAsia="仿宋_GB2312" w:hAnsi="仿宋_GB2312" w:hint="default"/>
          <w:snapToGrid w:val="false"/>
          <w:kern w:val="0"/>
          <w:sz w:val="28"/>
          <w:szCs w:val="28"/>
          <w:lang w:val="en-US"/>
        </w:rPr>
        <w:t>与环评及批复相比较，项目一期建设范围内变更情况如下</w:t>
      </w:r>
      <w:r>
        <w:rPr>
          <w:rFonts w:hAnsi="仿宋_GB2312" w:hint="default"/>
          <w:snapToGrid w:val="false"/>
          <w:kern w:val="0"/>
          <w:sz w:val="28"/>
          <w:szCs w:val="28"/>
          <w:lang w:val="en-US"/>
        </w:rPr>
        <w:t>：</w:t>
      </w:r>
    </w:p>
    <w:p>
      <w:pPr>
        <w:pStyle w:val="style77"/>
        <w:spacing w:after="0" w:lineRule="exact" w:line="460"/>
        <w:ind w:firstLine="788" w:firstLineChars="200"/>
        <w:jc w:val="left"/>
        <w:rPr>
          <w:rFonts w:eastAsia="仿宋_GB2312" w:hAnsi="仿宋_GB2312" w:hint="eastAsia"/>
          <w:snapToGrid w:val="false"/>
          <w:kern w:val="0"/>
          <w:sz w:val="28"/>
          <w:szCs w:val="28"/>
        </w:rPr>
      </w:pPr>
      <w:r>
        <w:rPr>
          <w:rFonts w:eastAsia="仿宋_GB2312" w:hAnsi="仿宋_GB2312" w:hint="eastAsia"/>
          <w:snapToGrid w:val="false"/>
          <w:kern w:val="0"/>
          <w:sz w:val="28"/>
          <w:szCs w:val="28"/>
        </w:rPr>
        <w:t>环评要求：</w:t>
      </w:r>
      <w:r>
        <w:rPr>
          <w:rFonts w:eastAsia="仿宋_GB2312" w:hAnsi="仿宋_GB2312" w:hint="eastAsia"/>
          <w:snapToGrid w:val="false"/>
          <w:kern w:val="0"/>
          <w:sz w:val="28"/>
          <w:szCs w:val="28"/>
        </w:rPr>
        <w:t>项目</w:t>
      </w:r>
      <w:r>
        <w:rPr>
          <w:rFonts w:eastAsia="仿宋_GB2312" w:hAnsi="仿宋_GB2312" w:hint="eastAsia"/>
          <w:snapToGrid w:val="false"/>
          <w:kern w:val="0"/>
          <w:sz w:val="28"/>
          <w:szCs w:val="28"/>
        </w:rPr>
        <w:t>粉料进筒仓时产生的粉尘分别收集后</w:t>
      </w:r>
      <w:r>
        <w:rPr>
          <w:rFonts w:eastAsia="仿宋_GB2312" w:hAnsi="仿宋_GB2312" w:hint="eastAsia"/>
          <w:snapToGrid w:val="false"/>
          <w:kern w:val="0"/>
          <w:sz w:val="28"/>
          <w:szCs w:val="28"/>
        </w:rPr>
        <w:t>一同经</w:t>
      </w:r>
      <w:r>
        <w:rPr>
          <w:rFonts w:eastAsia="仿宋_GB2312" w:hAnsi="仿宋_GB2312" w:hint="eastAsia"/>
          <w:snapToGrid w:val="false"/>
          <w:kern w:val="0"/>
          <w:sz w:val="28"/>
          <w:szCs w:val="28"/>
        </w:rPr>
        <w:t>布袋除尘器处理，通过</w:t>
      </w:r>
      <w:r>
        <w:rPr>
          <w:rFonts w:eastAsia="仿宋_GB2312" w:hAnsi="仿宋_GB2312" w:hint="eastAsia"/>
          <w:snapToGrid w:val="false"/>
          <w:kern w:val="0"/>
          <w:sz w:val="28"/>
          <w:szCs w:val="28"/>
        </w:rPr>
        <w:t>1</w:t>
      </w:r>
      <w:r>
        <w:rPr>
          <w:rFonts w:eastAsia="仿宋_GB2312" w:hAnsi="仿宋_GB2312" w:hint="eastAsia"/>
          <w:snapToGrid w:val="false"/>
          <w:kern w:val="0"/>
          <w:sz w:val="28"/>
          <w:szCs w:val="28"/>
        </w:rPr>
        <w:t>根高度为</w:t>
      </w:r>
      <w:r>
        <w:rPr>
          <w:rFonts w:eastAsia="仿宋_GB2312" w:hAnsi="仿宋_GB2312" w:hint="eastAsia"/>
          <w:snapToGrid w:val="false"/>
          <w:kern w:val="0"/>
          <w:sz w:val="28"/>
          <w:szCs w:val="28"/>
        </w:rPr>
        <w:t>15</w:t>
      </w:r>
      <w:r>
        <w:rPr>
          <w:rFonts w:eastAsia="仿宋_GB2312" w:hAnsi="仿宋_GB2312" w:hint="eastAsia"/>
          <w:snapToGrid w:val="false"/>
          <w:kern w:val="0"/>
          <w:sz w:val="28"/>
          <w:szCs w:val="28"/>
        </w:rPr>
        <w:t>米的排气筒（</w:t>
      </w:r>
      <w:r>
        <w:rPr>
          <w:rFonts w:eastAsia="仿宋_GB2312" w:hAnsi="仿宋_GB2312" w:hint="eastAsia"/>
          <w:snapToGrid w:val="false"/>
          <w:kern w:val="0"/>
          <w:sz w:val="28"/>
          <w:szCs w:val="28"/>
        </w:rPr>
        <w:t>P1</w:t>
      </w:r>
      <w:r>
        <w:rPr>
          <w:rFonts w:eastAsia="仿宋_GB2312" w:hAnsi="仿宋_GB2312" w:hint="eastAsia"/>
          <w:snapToGrid w:val="false"/>
          <w:kern w:val="0"/>
          <w:sz w:val="28"/>
          <w:szCs w:val="28"/>
        </w:rPr>
        <w:t>）排放</w:t>
      </w:r>
      <w:r>
        <w:rPr>
          <w:rFonts w:eastAsia="仿宋_GB2312" w:hAnsi="仿宋_GB2312" w:hint="eastAsia"/>
          <w:snapToGrid w:val="false"/>
          <w:kern w:val="0"/>
          <w:sz w:val="28"/>
          <w:szCs w:val="28"/>
        </w:rPr>
        <w:t>；</w:t>
      </w:r>
    </w:p>
    <w:p>
      <w:pPr>
        <w:pStyle w:val="style77"/>
        <w:spacing w:after="0" w:lineRule="exact" w:line="460"/>
        <w:ind w:firstLine="788" w:firstLineChars="200"/>
        <w:jc w:val="left"/>
        <w:rPr>
          <w:rFonts w:eastAsia="仿宋_GB2312" w:hAnsi="仿宋_GB2312" w:hint="eastAsia"/>
          <w:snapToGrid w:val="false"/>
          <w:kern w:val="0"/>
          <w:sz w:val="28"/>
          <w:szCs w:val="28"/>
        </w:rPr>
      </w:pPr>
      <w:r>
        <w:rPr>
          <w:rFonts w:eastAsia="仿宋_GB2312" w:hAnsi="仿宋_GB2312" w:hint="eastAsia"/>
          <w:snapToGrid w:val="false"/>
          <w:kern w:val="0"/>
          <w:sz w:val="28"/>
          <w:szCs w:val="28"/>
        </w:rPr>
        <w:t>实际建设：</w:t>
      </w:r>
      <w:r>
        <w:rPr>
          <w:rFonts w:eastAsia="仿宋_GB2312" w:hAnsi="仿宋_GB2312" w:hint="eastAsia"/>
          <w:snapToGrid w:val="false"/>
          <w:kern w:val="0"/>
          <w:sz w:val="28"/>
          <w:szCs w:val="28"/>
        </w:rPr>
        <w:t>2</w:t>
      </w:r>
      <w:r>
        <w:rPr>
          <w:rFonts w:eastAsia="仿宋_GB2312" w:hAnsi="仿宋_GB2312" w:hint="eastAsia"/>
          <w:snapToGrid w:val="false"/>
          <w:kern w:val="0"/>
          <w:sz w:val="28"/>
          <w:szCs w:val="28"/>
        </w:rPr>
        <w:t>个水泥筒仓粉尘：经各自脉冲反吹式滤筒除尘器</w:t>
      </w:r>
      <w:r>
        <w:rPr>
          <w:rFonts w:eastAsia="仿宋_GB2312" w:hAnsi="仿宋_GB2312" w:hint="eastAsia"/>
          <w:snapToGrid w:val="false"/>
          <w:kern w:val="0"/>
          <w:sz w:val="28"/>
          <w:szCs w:val="28"/>
        </w:rPr>
        <w:t>+</w:t>
      </w:r>
      <w:r>
        <w:rPr>
          <w:rFonts w:eastAsia="仿宋_GB2312" w:hAnsi="仿宋_GB2312" w:hint="eastAsia"/>
          <w:snapToGrid w:val="false"/>
          <w:kern w:val="0"/>
          <w:sz w:val="28"/>
          <w:szCs w:val="28"/>
        </w:rPr>
        <w:t>高于地面</w:t>
      </w:r>
      <w:r>
        <w:rPr>
          <w:rFonts w:eastAsia="仿宋_GB2312" w:hAnsi="仿宋_GB2312" w:hint="eastAsia"/>
          <w:snapToGrid w:val="false"/>
          <w:kern w:val="0"/>
          <w:sz w:val="28"/>
          <w:szCs w:val="28"/>
        </w:rPr>
        <w:t>15m</w:t>
      </w:r>
      <w:r>
        <w:rPr>
          <w:rFonts w:eastAsia="仿宋_GB2312" w:hAnsi="仿宋_GB2312" w:hint="eastAsia"/>
          <w:snapToGrid w:val="false"/>
          <w:kern w:val="0"/>
          <w:sz w:val="28"/>
          <w:szCs w:val="28"/>
        </w:rPr>
        <w:t>顶部排气筒</w:t>
      </w:r>
      <w:r>
        <w:rPr>
          <w:rFonts w:eastAsia="仿宋_GB2312" w:hAnsi="仿宋_GB2312" w:hint="eastAsia"/>
          <w:snapToGrid w:val="false"/>
          <w:kern w:val="0"/>
          <w:sz w:val="28"/>
          <w:szCs w:val="28"/>
        </w:rPr>
        <w:t>P1</w:t>
      </w:r>
      <w:r>
        <w:rPr>
          <w:rFonts w:eastAsia="仿宋_GB2312" w:hAnsi="仿宋_GB2312" w:hint="eastAsia"/>
          <w:snapToGrid w:val="false"/>
          <w:kern w:val="0"/>
          <w:sz w:val="28"/>
          <w:szCs w:val="28"/>
        </w:rPr>
        <w:t>排放；矿粉筒仓</w:t>
      </w:r>
      <w:r>
        <w:rPr>
          <w:rFonts w:eastAsia="仿宋_GB2312" w:hAnsi="仿宋_GB2312" w:hint="eastAsia"/>
          <w:snapToGrid w:val="false"/>
          <w:kern w:val="0"/>
          <w:sz w:val="28"/>
          <w:szCs w:val="28"/>
        </w:rPr>
        <w:t>1</w:t>
      </w:r>
      <w:r>
        <w:rPr>
          <w:rFonts w:eastAsia="仿宋_GB2312" w:hAnsi="仿宋_GB2312" w:hint="eastAsia"/>
          <w:snapToGrid w:val="false"/>
          <w:kern w:val="0"/>
          <w:sz w:val="28"/>
          <w:szCs w:val="28"/>
        </w:rPr>
        <w:t>个，粉煤灰筒仓</w:t>
      </w:r>
      <w:r>
        <w:rPr>
          <w:rFonts w:eastAsia="仿宋_GB2312" w:hAnsi="仿宋_GB2312" w:hint="eastAsia"/>
          <w:snapToGrid w:val="false"/>
          <w:kern w:val="0"/>
          <w:sz w:val="28"/>
          <w:szCs w:val="28"/>
        </w:rPr>
        <w:t>1</w:t>
      </w:r>
      <w:r>
        <w:rPr>
          <w:rFonts w:eastAsia="仿宋_GB2312" w:hAnsi="仿宋_GB2312" w:hint="eastAsia"/>
          <w:snapToGrid w:val="false"/>
          <w:kern w:val="0"/>
          <w:sz w:val="28"/>
          <w:szCs w:val="28"/>
        </w:rPr>
        <w:t>个粉尘：经各自脉冲反吹式滤筒除尘器</w:t>
      </w:r>
      <w:r>
        <w:rPr>
          <w:rFonts w:eastAsia="仿宋_GB2312" w:hAnsi="仿宋_GB2312" w:hint="eastAsia"/>
          <w:snapToGrid w:val="false"/>
          <w:kern w:val="0"/>
          <w:sz w:val="28"/>
          <w:szCs w:val="28"/>
        </w:rPr>
        <w:t>+</w:t>
      </w:r>
      <w:r>
        <w:rPr>
          <w:rFonts w:eastAsia="仿宋_GB2312" w:hAnsi="仿宋_GB2312" w:hint="eastAsia"/>
          <w:snapToGrid w:val="false"/>
          <w:kern w:val="0"/>
          <w:sz w:val="28"/>
          <w:szCs w:val="28"/>
        </w:rPr>
        <w:t>高于地面</w:t>
      </w:r>
      <w:r>
        <w:rPr>
          <w:rFonts w:eastAsia="仿宋_GB2312" w:hAnsi="仿宋_GB2312" w:hint="eastAsia"/>
          <w:snapToGrid w:val="false"/>
          <w:kern w:val="0"/>
          <w:sz w:val="28"/>
          <w:szCs w:val="28"/>
        </w:rPr>
        <w:t>15m</w:t>
      </w:r>
      <w:r>
        <w:rPr>
          <w:rFonts w:eastAsia="仿宋_GB2312" w:hAnsi="仿宋_GB2312" w:hint="eastAsia"/>
          <w:snapToGrid w:val="false"/>
          <w:kern w:val="0"/>
          <w:sz w:val="28"/>
          <w:szCs w:val="28"/>
        </w:rPr>
        <w:t>顶部排气筒</w:t>
      </w:r>
      <w:r>
        <w:rPr>
          <w:rFonts w:eastAsia="仿宋_GB2312" w:hAnsi="仿宋_GB2312" w:hint="eastAsia"/>
          <w:snapToGrid w:val="false"/>
          <w:kern w:val="0"/>
          <w:sz w:val="28"/>
          <w:szCs w:val="28"/>
        </w:rPr>
        <w:t>P2</w:t>
      </w:r>
      <w:r>
        <w:rPr>
          <w:rFonts w:eastAsia="仿宋_GB2312" w:hAnsi="仿宋_GB2312" w:hint="eastAsia"/>
          <w:snapToGrid w:val="false"/>
          <w:kern w:val="0"/>
          <w:sz w:val="28"/>
          <w:szCs w:val="28"/>
        </w:rPr>
        <w:t>排放。</w:t>
      </w:r>
    </w:p>
    <w:p>
      <w:pPr>
        <w:pStyle w:val="style77"/>
        <w:spacing w:after="0" w:lineRule="exact" w:line="460"/>
        <w:ind w:firstLine="788" w:firstLineChars="200"/>
        <w:jc w:val="left"/>
        <w:rPr>
          <w:rFonts w:eastAsia="仿宋_GB2312" w:hAnsi="仿宋_GB2312" w:hint="eastAsia"/>
          <w:snapToGrid w:val="false"/>
          <w:kern w:val="0"/>
          <w:sz w:val="28"/>
          <w:szCs w:val="28"/>
        </w:rPr>
      </w:pPr>
      <w:r>
        <w:rPr>
          <w:rFonts w:eastAsia="仿宋_GB2312" w:hAnsi="仿宋_GB2312" w:hint="default"/>
          <w:snapToGrid w:val="false"/>
          <w:kern w:val="0"/>
          <w:sz w:val="28"/>
          <w:szCs w:val="28"/>
          <w:lang w:val="en-US"/>
        </w:rPr>
        <w:t>以上变更</w:t>
      </w:r>
      <w:r>
        <w:rPr>
          <w:rFonts w:eastAsia="仿宋_GB2312" w:hAnsi="仿宋_GB2312" w:hint="eastAsia"/>
          <w:snapToGrid w:val="false"/>
          <w:kern w:val="0"/>
          <w:sz w:val="28"/>
          <w:szCs w:val="28"/>
        </w:rPr>
        <w:t>废气治理设施不变，排气筒</w:t>
      </w:r>
      <w:r>
        <w:rPr>
          <w:rFonts w:eastAsia="仿宋_GB2312" w:hAnsi="仿宋_GB2312" w:hint="default"/>
          <w:snapToGrid w:val="false"/>
          <w:kern w:val="0"/>
          <w:sz w:val="28"/>
          <w:szCs w:val="28"/>
          <w:lang w:val="en-US"/>
        </w:rPr>
        <w:t>根据生产布局数量有所</w:t>
      </w:r>
      <w:r>
        <w:rPr>
          <w:rFonts w:eastAsia="仿宋_GB2312" w:hAnsi="仿宋_GB2312" w:hint="eastAsia"/>
          <w:snapToGrid w:val="false"/>
          <w:kern w:val="0"/>
          <w:sz w:val="28"/>
          <w:szCs w:val="28"/>
        </w:rPr>
        <w:t>增加，</w:t>
      </w:r>
      <w:r>
        <w:rPr>
          <w:rFonts w:eastAsia="仿宋_GB2312" w:hAnsi="仿宋_GB2312" w:hint="default"/>
          <w:snapToGrid w:val="false"/>
          <w:kern w:val="0"/>
          <w:sz w:val="28"/>
          <w:szCs w:val="28"/>
          <w:lang w:val="en-US"/>
        </w:rPr>
        <w:t>不增加污染物排放，</w:t>
      </w:r>
      <w:r>
        <w:rPr>
          <w:rFonts w:eastAsia="仿宋_GB2312" w:hAnsi="仿宋_GB2312" w:hint="eastAsia"/>
          <w:snapToGrid w:val="false"/>
          <w:kern w:val="0"/>
          <w:sz w:val="28"/>
          <w:szCs w:val="28"/>
        </w:rPr>
        <w:t>不属于重大变动。</w:t>
      </w:r>
    </w:p>
    <w:p>
      <w:pPr>
        <w:pStyle w:val="style77"/>
        <w:spacing w:after="0" w:lineRule="exact" w:line="460"/>
        <w:ind w:firstLine="790" w:firstLineChars="200"/>
        <w:jc w:val="left"/>
        <w:rPr>
          <w:rFonts w:eastAsia="仿宋_GB2312" w:hAnsi="仿宋_GB2312"/>
          <w:b/>
          <w:bCs/>
          <w:snapToGrid w:val="false"/>
          <w:kern w:val="0"/>
          <w:sz w:val="28"/>
          <w:szCs w:val="28"/>
        </w:rPr>
      </w:pPr>
      <w:r>
        <w:rPr>
          <w:rFonts w:eastAsia="仿宋_GB2312" w:hAnsi="仿宋_GB2312"/>
          <w:b/>
          <w:bCs/>
          <w:snapToGrid w:val="false"/>
          <w:kern w:val="0"/>
          <w:sz w:val="28"/>
          <w:szCs w:val="28"/>
        </w:rPr>
        <w:t>三</w:t>
      </w:r>
      <w:r>
        <w:rPr>
          <w:b/>
          <w:bCs/>
          <w:snapToGrid w:val="false"/>
          <w:kern w:val="0"/>
          <w:sz w:val="28"/>
          <w:szCs w:val="28"/>
        </w:rPr>
        <w:t>、</w:t>
      </w:r>
      <w:r>
        <w:rPr>
          <w:rFonts w:eastAsia="仿宋_GB2312" w:hAnsi="仿宋_GB2312"/>
          <w:b/>
          <w:bCs/>
          <w:snapToGrid w:val="false"/>
          <w:kern w:val="0"/>
          <w:sz w:val="28"/>
          <w:szCs w:val="28"/>
        </w:rPr>
        <w:t>环境保护设施建设情况</w:t>
      </w:r>
    </w:p>
    <w:p>
      <w:pPr>
        <w:pStyle w:val="style77"/>
        <w:spacing w:after="0" w:lineRule="exact" w:line="460"/>
        <w:ind w:firstLine="788" w:firstLineChars="200"/>
        <w:jc w:val="left"/>
        <w:rPr>
          <w:rFonts w:eastAsia="仿宋_GB2312" w:hAnsi="仿宋_GB2312"/>
          <w:snapToGrid w:val="false"/>
          <w:kern w:val="0"/>
          <w:sz w:val="28"/>
          <w:szCs w:val="28"/>
        </w:rPr>
      </w:pPr>
      <w:r>
        <w:rPr>
          <w:snapToGrid w:val="false"/>
          <w:kern w:val="0"/>
          <w:sz w:val="28"/>
          <w:szCs w:val="28"/>
        </w:rPr>
        <w:t>（</w:t>
      </w:r>
      <w:r>
        <w:rPr>
          <w:rFonts w:eastAsia="仿宋_GB2312" w:hAnsi="仿宋_GB2312"/>
          <w:snapToGrid w:val="false"/>
          <w:kern w:val="0"/>
          <w:sz w:val="28"/>
          <w:szCs w:val="28"/>
        </w:rPr>
        <w:t>一</w:t>
      </w:r>
      <w:r>
        <w:rPr>
          <w:snapToGrid w:val="false"/>
          <w:kern w:val="0"/>
          <w:sz w:val="28"/>
          <w:szCs w:val="28"/>
        </w:rPr>
        <w:t>）</w:t>
      </w:r>
      <w:r>
        <w:rPr>
          <w:rFonts w:eastAsia="仿宋_GB2312" w:hAnsi="仿宋_GB2312"/>
          <w:snapToGrid w:val="false"/>
          <w:kern w:val="0"/>
          <w:sz w:val="28"/>
          <w:szCs w:val="28"/>
        </w:rPr>
        <w:t>废水</w:t>
      </w:r>
    </w:p>
    <w:p>
      <w:pPr>
        <w:pStyle w:val="style77"/>
        <w:spacing w:after="0" w:lineRule="exact" w:line="460"/>
        <w:ind w:firstLine="788" w:firstLineChars="200"/>
        <w:jc w:val="left"/>
        <w:rPr>
          <w:rFonts w:eastAsia="仿宋_GB2312" w:hAnsi="仿宋_GB2312"/>
          <w:snapToGrid w:val="false"/>
          <w:sz w:val="28"/>
          <w:szCs w:val="28"/>
        </w:rPr>
      </w:pPr>
      <w:r>
        <w:rPr>
          <w:rFonts w:eastAsia="仿宋_GB2312" w:hAnsi="仿宋_GB2312" w:hint="eastAsia"/>
          <w:snapToGrid w:val="false"/>
          <w:kern w:val="0"/>
          <w:sz w:val="28"/>
          <w:szCs w:val="28"/>
          <w:lang w:val="zh-TW"/>
        </w:rPr>
        <w:t>项目无生产废水</w:t>
      </w:r>
      <w:r>
        <w:rPr>
          <w:rFonts w:eastAsia="仿宋_GB2312" w:hAnsi="仿宋_GB2312" w:hint="eastAsia"/>
          <w:snapToGrid w:val="false"/>
          <w:kern w:val="0"/>
          <w:sz w:val="28"/>
          <w:szCs w:val="28"/>
        </w:rPr>
        <w:t>产生</w:t>
      </w:r>
      <w:r>
        <w:rPr>
          <w:rFonts w:hint="eastAsia"/>
          <w:snapToGrid w:val="false"/>
          <w:kern w:val="0"/>
          <w:sz w:val="28"/>
          <w:szCs w:val="28"/>
          <w:lang w:val="zh-TW"/>
        </w:rPr>
        <w:t>。</w:t>
      </w:r>
      <w:r>
        <w:rPr>
          <w:rFonts w:eastAsia="仿宋_GB2312" w:hAnsi="仿宋_GB2312" w:hint="eastAsia"/>
          <w:snapToGrid w:val="false"/>
          <w:kern w:val="0"/>
          <w:sz w:val="28"/>
          <w:szCs w:val="28"/>
          <w:lang w:val="zh-TW"/>
        </w:rPr>
        <w:t>项目废水主要为职工生活污水</w:t>
      </w:r>
      <w:r>
        <w:rPr>
          <w:rFonts w:hint="eastAsia"/>
          <w:snapToGrid w:val="false"/>
          <w:kern w:val="0"/>
          <w:sz w:val="28"/>
          <w:szCs w:val="28"/>
          <w:lang w:val="zh-TW"/>
        </w:rPr>
        <w:t>。</w:t>
      </w:r>
      <w:r>
        <w:rPr>
          <w:rFonts w:eastAsia="仿宋_GB2312" w:hAnsi="仿宋_GB2312" w:hint="eastAsia"/>
          <w:snapToGrid w:val="false"/>
          <w:kern w:val="0"/>
          <w:sz w:val="28"/>
          <w:szCs w:val="28"/>
          <w:lang w:val="zh-TW"/>
        </w:rPr>
        <w:t>生活污水经化粪池暂存处理后</w:t>
      </w:r>
      <w:r>
        <w:rPr>
          <w:rFonts w:hint="eastAsia"/>
          <w:snapToGrid w:val="false"/>
          <w:kern w:val="0"/>
          <w:sz w:val="28"/>
          <w:szCs w:val="28"/>
          <w:lang w:val="zh-TW"/>
        </w:rPr>
        <w:t>，</w:t>
      </w:r>
      <w:r>
        <w:rPr>
          <w:rFonts w:eastAsia="仿宋_GB2312" w:hAnsi="仿宋_GB2312" w:hint="eastAsia"/>
          <w:snapToGrid w:val="false"/>
          <w:kern w:val="0"/>
          <w:sz w:val="28"/>
          <w:szCs w:val="28"/>
          <w:lang w:val="zh-TW"/>
        </w:rPr>
        <w:t>定期清掏堆肥</w:t>
      </w:r>
      <w:r>
        <w:rPr>
          <w:snapToGrid w:val="false"/>
          <w:kern w:val="0"/>
          <w:sz w:val="28"/>
          <w:szCs w:val="28"/>
          <w:lang w:val="zh-TW"/>
        </w:rPr>
        <w:t>。</w:t>
      </w:r>
    </w:p>
    <w:p>
      <w:pPr>
        <w:pStyle w:val="style77"/>
        <w:spacing w:after="0" w:lineRule="exact" w:line="460"/>
        <w:ind w:firstLine="788" w:firstLineChars="200"/>
        <w:jc w:val="left"/>
        <w:rPr>
          <w:rFonts w:eastAsia="仿宋_GB2312" w:hAnsi="仿宋_GB2312"/>
          <w:snapToGrid w:val="false"/>
          <w:kern w:val="0"/>
          <w:sz w:val="28"/>
          <w:szCs w:val="28"/>
        </w:rPr>
      </w:pPr>
      <w:r>
        <w:rPr>
          <w:snapToGrid w:val="false"/>
          <w:kern w:val="0"/>
          <w:sz w:val="28"/>
          <w:szCs w:val="28"/>
        </w:rPr>
        <w:t>（</w:t>
      </w:r>
      <w:r>
        <w:rPr>
          <w:rFonts w:eastAsia="仿宋_GB2312" w:hAnsi="仿宋_GB2312"/>
          <w:snapToGrid w:val="false"/>
          <w:kern w:val="0"/>
          <w:sz w:val="28"/>
          <w:szCs w:val="28"/>
        </w:rPr>
        <w:t>二</w:t>
      </w:r>
      <w:r>
        <w:rPr>
          <w:snapToGrid w:val="false"/>
          <w:kern w:val="0"/>
          <w:sz w:val="28"/>
          <w:szCs w:val="28"/>
        </w:rPr>
        <w:t>）</w:t>
      </w:r>
      <w:r>
        <w:rPr>
          <w:rFonts w:eastAsia="仿宋_GB2312" w:hAnsi="仿宋_GB2312"/>
          <w:snapToGrid w:val="false"/>
          <w:kern w:val="0"/>
          <w:sz w:val="28"/>
          <w:szCs w:val="28"/>
        </w:rPr>
        <w:t>废气</w:t>
      </w:r>
    </w:p>
    <w:p>
      <w:pPr>
        <w:pStyle w:val="style77"/>
        <w:spacing w:after="0" w:lineRule="exact" w:line="460"/>
        <w:ind w:firstLine="788" w:firstLineChars="200"/>
        <w:jc w:val="left"/>
        <w:rPr>
          <w:rFonts w:eastAsia="仿宋_GB2312" w:hAnsi="仿宋_GB2312" w:hint="eastAsia"/>
          <w:snapToGrid w:val="false"/>
          <w:sz w:val="28"/>
          <w:szCs w:val="28"/>
        </w:rPr>
      </w:pPr>
      <w:r>
        <w:rPr>
          <w:rFonts w:eastAsia="仿宋_GB2312" w:hAnsi="仿宋_GB2312" w:hint="eastAsia"/>
          <w:snapToGrid w:val="false"/>
          <w:sz w:val="28"/>
          <w:szCs w:val="28"/>
        </w:rPr>
        <w:t>2</w:t>
      </w:r>
      <w:r>
        <w:rPr>
          <w:rFonts w:eastAsia="仿宋_GB2312" w:hAnsi="仿宋_GB2312" w:hint="eastAsia"/>
          <w:snapToGrid w:val="false"/>
          <w:sz w:val="28"/>
          <w:szCs w:val="28"/>
        </w:rPr>
        <w:t>个水泥筒仓粉尘：经各自脉冲反吹式滤筒除尘器</w:t>
      </w:r>
      <w:r>
        <w:rPr>
          <w:rFonts w:eastAsia="仿宋_GB2312" w:hAnsi="仿宋_GB2312" w:hint="eastAsia"/>
          <w:snapToGrid w:val="false"/>
          <w:sz w:val="28"/>
          <w:szCs w:val="28"/>
        </w:rPr>
        <w:t>+</w:t>
      </w:r>
      <w:r>
        <w:rPr>
          <w:rFonts w:eastAsia="仿宋_GB2312" w:hAnsi="仿宋_GB2312" w:hint="eastAsia"/>
          <w:snapToGrid w:val="false"/>
          <w:sz w:val="28"/>
          <w:szCs w:val="28"/>
        </w:rPr>
        <w:t>高于地面</w:t>
      </w:r>
      <w:r>
        <w:rPr>
          <w:rFonts w:eastAsia="仿宋_GB2312" w:hAnsi="仿宋_GB2312" w:hint="eastAsia"/>
          <w:snapToGrid w:val="false"/>
          <w:sz w:val="28"/>
          <w:szCs w:val="28"/>
        </w:rPr>
        <w:t>15m</w:t>
      </w:r>
      <w:r>
        <w:rPr>
          <w:rFonts w:eastAsia="仿宋_GB2312" w:hAnsi="仿宋_GB2312" w:hint="eastAsia"/>
          <w:snapToGrid w:val="false"/>
          <w:sz w:val="28"/>
          <w:szCs w:val="28"/>
        </w:rPr>
        <w:t>顶部排气筒</w:t>
      </w:r>
      <w:r>
        <w:rPr>
          <w:rFonts w:eastAsia="仿宋_GB2312" w:hAnsi="仿宋_GB2312" w:hint="eastAsia"/>
          <w:snapToGrid w:val="false"/>
          <w:sz w:val="28"/>
          <w:szCs w:val="28"/>
        </w:rPr>
        <w:t>P1</w:t>
      </w:r>
      <w:r>
        <w:rPr>
          <w:rFonts w:eastAsia="仿宋_GB2312" w:hAnsi="仿宋_GB2312" w:hint="eastAsia"/>
          <w:snapToGrid w:val="false"/>
          <w:sz w:val="28"/>
          <w:szCs w:val="28"/>
        </w:rPr>
        <w:t>排放；</w:t>
      </w:r>
    </w:p>
    <w:p>
      <w:pPr>
        <w:pStyle w:val="style77"/>
        <w:spacing w:after="0" w:lineRule="exact" w:line="460"/>
        <w:ind w:firstLine="788" w:firstLineChars="200"/>
        <w:jc w:val="left"/>
        <w:rPr>
          <w:rFonts w:eastAsia="仿宋_GB2312" w:hAnsi="仿宋_GB2312" w:hint="eastAsia"/>
          <w:snapToGrid w:val="false"/>
          <w:sz w:val="28"/>
          <w:szCs w:val="28"/>
        </w:rPr>
      </w:pPr>
      <w:r>
        <w:rPr>
          <w:rFonts w:eastAsia="仿宋_GB2312" w:hAnsi="仿宋_GB2312" w:hint="eastAsia"/>
          <w:snapToGrid w:val="false"/>
          <w:sz w:val="28"/>
          <w:szCs w:val="28"/>
        </w:rPr>
        <w:t>矿粉筒仓</w:t>
      </w:r>
      <w:r>
        <w:rPr>
          <w:rFonts w:eastAsia="仿宋_GB2312" w:hAnsi="仿宋_GB2312" w:hint="eastAsia"/>
          <w:snapToGrid w:val="false"/>
          <w:sz w:val="28"/>
          <w:szCs w:val="28"/>
        </w:rPr>
        <w:t>1</w:t>
      </w:r>
      <w:r>
        <w:rPr>
          <w:rFonts w:eastAsia="仿宋_GB2312" w:hAnsi="仿宋_GB2312" w:hint="eastAsia"/>
          <w:snapToGrid w:val="false"/>
          <w:sz w:val="28"/>
          <w:szCs w:val="28"/>
        </w:rPr>
        <w:t>个，粉煤灰筒仓</w:t>
      </w:r>
      <w:r>
        <w:rPr>
          <w:rFonts w:eastAsia="仿宋_GB2312" w:hAnsi="仿宋_GB2312" w:hint="eastAsia"/>
          <w:snapToGrid w:val="false"/>
          <w:sz w:val="28"/>
          <w:szCs w:val="28"/>
        </w:rPr>
        <w:t>1</w:t>
      </w:r>
      <w:r>
        <w:rPr>
          <w:rFonts w:eastAsia="仿宋_GB2312" w:hAnsi="仿宋_GB2312" w:hint="eastAsia"/>
          <w:snapToGrid w:val="false"/>
          <w:sz w:val="28"/>
          <w:szCs w:val="28"/>
        </w:rPr>
        <w:t>个粉尘：经各自脉冲反吹式滤筒除尘器</w:t>
      </w:r>
      <w:r>
        <w:rPr>
          <w:rFonts w:eastAsia="仿宋_GB2312" w:hAnsi="仿宋_GB2312" w:hint="eastAsia"/>
          <w:snapToGrid w:val="false"/>
          <w:sz w:val="28"/>
          <w:szCs w:val="28"/>
        </w:rPr>
        <w:t>+</w:t>
      </w:r>
      <w:r>
        <w:rPr>
          <w:rFonts w:eastAsia="仿宋_GB2312" w:hAnsi="仿宋_GB2312" w:hint="eastAsia"/>
          <w:snapToGrid w:val="false"/>
          <w:sz w:val="28"/>
          <w:szCs w:val="28"/>
        </w:rPr>
        <w:t>高于地面</w:t>
      </w:r>
      <w:r>
        <w:rPr>
          <w:rFonts w:eastAsia="仿宋_GB2312" w:hAnsi="仿宋_GB2312" w:hint="eastAsia"/>
          <w:snapToGrid w:val="false"/>
          <w:sz w:val="28"/>
          <w:szCs w:val="28"/>
        </w:rPr>
        <w:t>15m</w:t>
      </w:r>
      <w:r>
        <w:rPr>
          <w:rFonts w:eastAsia="仿宋_GB2312" w:hAnsi="仿宋_GB2312" w:hint="eastAsia"/>
          <w:snapToGrid w:val="false"/>
          <w:sz w:val="28"/>
          <w:szCs w:val="28"/>
        </w:rPr>
        <w:t>顶部排气筒</w:t>
      </w:r>
      <w:r>
        <w:rPr>
          <w:rFonts w:eastAsia="仿宋_GB2312" w:hAnsi="仿宋_GB2312" w:hint="eastAsia"/>
          <w:snapToGrid w:val="false"/>
          <w:sz w:val="28"/>
          <w:szCs w:val="28"/>
        </w:rPr>
        <w:t>P2</w:t>
      </w:r>
      <w:r>
        <w:rPr>
          <w:rFonts w:eastAsia="仿宋_GB2312" w:hAnsi="仿宋_GB2312" w:hint="eastAsia"/>
          <w:snapToGrid w:val="false"/>
          <w:sz w:val="28"/>
          <w:szCs w:val="28"/>
        </w:rPr>
        <w:t>排放；</w:t>
      </w:r>
    </w:p>
    <w:p>
      <w:pPr>
        <w:pStyle w:val="style77"/>
        <w:spacing w:after="0" w:lineRule="exact" w:line="460"/>
        <w:ind w:firstLine="788" w:firstLineChars="200"/>
        <w:jc w:val="left"/>
        <w:rPr>
          <w:rFonts w:eastAsia="仿宋_GB2312" w:hAnsi="仿宋_GB2312" w:hint="eastAsia"/>
          <w:snapToGrid w:val="false"/>
          <w:sz w:val="28"/>
          <w:szCs w:val="28"/>
        </w:rPr>
      </w:pPr>
      <w:r>
        <w:rPr>
          <w:rFonts w:eastAsia="仿宋_GB2312" w:hAnsi="仿宋_GB2312" w:hint="eastAsia"/>
          <w:snapToGrid w:val="false"/>
          <w:sz w:val="28"/>
          <w:szCs w:val="28"/>
        </w:rPr>
        <w:t>上料、搅拌粉尘：脉冲反吹式袋式除尘器</w:t>
      </w:r>
      <w:r>
        <w:rPr>
          <w:rFonts w:eastAsia="仿宋_GB2312" w:hAnsi="仿宋_GB2312" w:hint="eastAsia"/>
          <w:snapToGrid w:val="false"/>
          <w:sz w:val="28"/>
          <w:szCs w:val="28"/>
        </w:rPr>
        <w:t>+</w:t>
      </w:r>
      <w:r>
        <w:rPr>
          <w:rFonts w:eastAsia="仿宋_GB2312" w:hAnsi="仿宋_GB2312" w:hint="eastAsia"/>
          <w:snapToGrid w:val="false"/>
          <w:sz w:val="28"/>
          <w:szCs w:val="28"/>
        </w:rPr>
        <w:t>高于地面</w:t>
      </w:r>
      <w:r>
        <w:rPr>
          <w:rFonts w:eastAsia="仿宋_GB2312" w:hAnsi="仿宋_GB2312" w:hint="eastAsia"/>
          <w:snapToGrid w:val="false"/>
          <w:sz w:val="28"/>
          <w:szCs w:val="28"/>
        </w:rPr>
        <w:t>15m</w:t>
      </w:r>
      <w:r>
        <w:rPr>
          <w:rFonts w:eastAsia="仿宋_GB2312" w:hAnsi="仿宋_GB2312" w:hint="eastAsia"/>
          <w:snapToGrid w:val="false"/>
          <w:sz w:val="28"/>
          <w:szCs w:val="28"/>
        </w:rPr>
        <w:t>的排气筒</w:t>
      </w:r>
      <w:r>
        <w:rPr>
          <w:rFonts w:eastAsia="仿宋_GB2312" w:hAnsi="仿宋_GB2312" w:hint="eastAsia"/>
          <w:snapToGrid w:val="false"/>
          <w:sz w:val="28"/>
          <w:szCs w:val="28"/>
        </w:rPr>
        <w:t>P3</w:t>
      </w:r>
      <w:r>
        <w:rPr>
          <w:rFonts w:eastAsia="仿宋_GB2312" w:hAnsi="仿宋_GB2312" w:hint="eastAsia"/>
          <w:snapToGrid w:val="false"/>
          <w:sz w:val="28"/>
          <w:szCs w:val="28"/>
        </w:rPr>
        <w:t>排放。</w:t>
      </w:r>
    </w:p>
    <w:p>
      <w:pPr>
        <w:pStyle w:val="style77"/>
        <w:spacing w:after="0" w:lineRule="exact" w:line="460"/>
        <w:ind w:firstLineChars="200"/>
        <w:jc w:val="left"/>
        <w:rPr>
          <w:rFonts w:eastAsia="仿宋_GB2312" w:hAnsi="仿宋_GB2312"/>
          <w:snapToGrid w:val="false"/>
          <w:sz w:val="28"/>
          <w:szCs w:val="28"/>
        </w:rPr>
      </w:pPr>
      <w:r>
        <w:rPr>
          <w:rFonts w:eastAsia="仿宋_GB2312" w:hAnsi="仿宋_GB2312" w:hint="eastAsia"/>
          <w:snapToGrid w:val="false"/>
          <w:sz w:val="28"/>
          <w:szCs w:val="28"/>
        </w:rPr>
        <w:t>项目无组织废气主要是</w:t>
      </w:r>
      <w:r>
        <w:rPr>
          <w:rFonts w:eastAsia="仿宋_GB2312" w:hAnsi="仿宋_GB2312" w:hint="eastAsia"/>
          <w:snapToGrid w:val="false"/>
          <w:sz w:val="28"/>
          <w:szCs w:val="28"/>
        </w:rPr>
        <w:t>原料</w:t>
      </w:r>
      <w:r>
        <w:rPr>
          <w:rFonts w:eastAsia="仿宋_GB2312" w:hAnsi="仿宋_GB2312" w:hint="eastAsia"/>
          <w:snapToGrid w:val="false"/>
          <w:sz w:val="28"/>
          <w:szCs w:val="28"/>
        </w:rPr>
        <w:t>库产生</w:t>
      </w:r>
      <w:r>
        <w:rPr>
          <w:rFonts w:eastAsia="仿宋_GB2312" w:hAnsi="仿宋_GB2312" w:hint="eastAsia"/>
          <w:snapToGrid w:val="false"/>
          <w:sz w:val="28"/>
          <w:szCs w:val="28"/>
        </w:rPr>
        <w:t>扬尘</w:t>
      </w:r>
      <w:r>
        <w:rPr>
          <w:rFonts w:hint="eastAsia"/>
          <w:snapToGrid w:val="false"/>
          <w:sz w:val="28"/>
          <w:szCs w:val="28"/>
        </w:rPr>
        <w:t>、</w:t>
      </w:r>
      <w:r>
        <w:rPr>
          <w:rFonts w:eastAsia="仿宋_GB2312" w:hAnsi="仿宋_GB2312" w:hint="eastAsia"/>
          <w:snapToGrid w:val="false"/>
          <w:sz w:val="28"/>
          <w:szCs w:val="28"/>
        </w:rPr>
        <w:t>厂区内运输车辆产生扬尘</w:t>
      </w:r>
      <w:r>
        <w:rPr>
          <w:rFonts w:hint="eastAsia"/>
          <w:snapToGrid w:val="false"/>
          <w:sz w:val="28"/>
          <w:szCs w:val="28"/>
        </w:rPr>
        <w:t>。</w:t>
      </w:r>
      <w:r>
        <w:rPr>
          <w:rFonts w:eastAsia="仿宋_GB2312" w:hAnsi="仿宋_GB2312" w:hint="eastAsia"/>
          <w:snapToGrid w:val="false"/>
          <w:sz w:val="28"/>
          <w:szCs w:val="28"/>
        </w:rPr>
        <w:t>企业将原料存放于封闭的车间内</w:t>
      </w:r>
      <w:r>
        <w:rPr>
          <w:rFonts w:hint="eastAsia"/>
          <w:snapToGrid w:val="false"/>
          <w:sz w:val="28"/>
          <w:szCs w:val="28"/>
        </w:rPr>
        <w:t>，</w:t>
      </w:r>
      <w:r>
        <w:rPr>
          <w:rFonts w:eastAsia="仿宋_GB2312" w:hAnsi="仿宋_GB2312" w:hint="eastAsia"/>
          <w:snapToGrid w:val="false"/>
          <w:sz w:val="28"/>
          <w:szCs w:val="28"/>
        </w:rPr>
        <w:t>采用湿式降尘法定时向原料和产品喷水</w:t>
      </w:r>
      <w:r>
        <w:rPr>
          <w:rFonts w:hint="eastAsia"/>
          <w:snapToGrid w:val="false"/>
          <w:sz w:val="28"/>
          <w:szCs w:val="28"/>
        </w:rPr>
        <w:t>，</w:t>
      </w:r>
      <w:r>
        <w:rPr>
          <w:rFonts w:eastAsia="仿宋_GB2312" w:hAnsi="仿宋_GB2312" w:hint="eastAsia"/>
          <w:snapToGrid w:val="false"/>
          <w:sz w:val="28"/>
          <w:szCs w:val="28"/>
        </w:rPr>
        <w:t>加强绿化等</w:t>
      </w:r>
      <w:r>
        <w:rPr>
          <w:rFonts w:hint="eastAsia"/>
          <w:snapToGrid w:val="false"/>
          <w:sz w:val="28"/>
          <w:szCs w:val="28"/>
        </w:rPr>
        <w:t>，</w:t>
      </w:r>
      <w:r>
        <w:rPr>
          <w:rFonts w:eastAsia="仿宋_GB2312" w:hAnsi="仿宋_GB2312" w:hint="eastAsia"/>
          <w:snapToGrid w:val="false"/>
          <w:sz w:val="28"/>
          <w:szCs w:val="28"/>
        </w:rPr>
        <w:t>减少无组织排放</w:t>
      </w:r>
      <w:r>
        <w:rPr>
          <w:rFonts w:eastAsia="仿宋_GB2312" w:hAnsi="仿宋_GB2312" w:hint="eastAsia"/>
          <w:snapToGrid w:val="false"/>
          <w:kern w:val="0"/>
          <w:sz w:val="28"/>
          <w:szCs w:val="28"/>
        </w:rPr>
        <w:t>粉尘</w:t>
      </w:r>
      <w:r>
        <w:rPr>
          <w:rFonts w:hint="eastAsia"/>
          <w:snapToGrid w:val="false"/>
          <w:sz w:val="28"/>
          <w:szCs w:val="28"/>
        </w:rPr>
        <w:t>。</w:t>
      </w:r>
    </w:p>
    <w:p>
      <w:pPr>
        <w:pStyle w:val="style77"/>
        <w:spacing w:after="0" w:lineRule="exact" w:line="460"/>
        <w:ind w:firstLine="788" w:firstLineChars="200"/>
        <w:jc w:val="left"/>
        <w:rPr>
          <w:rFonts w:eastAsia="仿宋_GB2312" w:hAnsi="仿宋_GB2312"/>
          <w:snapToGrid w:val="false"/>
          <w:sz w:val="28"/>
          <w:szCs w:val="28"/>
        </w:rPr>
      </w:pPr>
      <w:r>
        <w:rPr>
          <w:snapToGrid w:val="false"/>
          <w:sz w:val="28"/>
          <w:szCs w:val="28"/>
        </w:rPr>
        <w:t>（</w:t>
      </w:r>
      <w:r>
        <w:rPr>
          <w:rFonts w:eastAsia="仿宋_GB2312" w:hAnsi="仿宋_GB2312"/>
          <w:snapToGrid w:val="false"/>
          <w:sz w:val="28"/>
          <w:szCs w:val="28"/>
        </w:rPr>
        <w:t>三</w:t>
      </w:r>
      <w:r>
        <w:rPr>
          <w:snapToGrid w:val="false"/>
          <w:sz w:val="28"/>
          <w:szCs w:val="28"/>
        </w:rPr>
        <w:t>）</w:t>
      </w:r>
      <w:r>
        <w:rPr>
          <w:rFonts w:eastAsia="仿宋_GB2312" w:hAnsi="仿宋_GB2312"/>
          <w:snapToGrid w:val="false"/>
          <w:kern w:val="0"/>
          <w:sz w:val="28"/>
          <w:szCs w:val="28"/>
        </w:rPr>
        <w:t>噪声</w:t>
      </w:r>
    </w:p>
    <w:p>
      <w:pPr>
        <w:pStyle w:val="style77"/>
        <w:spacing w:after="0" w:lineRule="exact" w:line="460"/>
        <w:ind w:firstLine="788" w:firstLineChars="200"/>
        <w:jc w:val="left"/>
        <w:rPr>
          <w:rFonts w:eastAsia="仿宋_GB2312" w:hAnsi="仿宋_GB2312"/>
          <w:snapToGrid w:val="false"/>
          <w:sz w:val="28"/>
          <w:szCs w:val="28"/>
        </w:rPr>
      </w:pPr>
      <w:r>
        <w:rPr>
          <w:rFonts w:eastAsia="仿宋_GB2312" w:hAnsi="仿宋_GB2312" w:hint="eastAsia"/>
          <w:snapToGrid w:val="false"/>
          <w:sz w:val="28"/>
          <w:szCs w:val="28"/>
        </w:rPr>
        <w:t>项目营运期噪声主要是搅拌站</w:t>
      </w:r>
      <w:r>
        <w:rPr>
          <w:rFonts w:hint="eastAsia"/>
          <w:snapToGrid w:val="false"/>
          <w:sz w:val="28"/>
          <w:szCs w:val="28"/>
        </w:rPr>
        <w:t>、</w:t>
      </w:r>
      <w:r>
        <w:rPr>
          <w:rFonts w:eastAsia="仿宋_GB2312" w:hAnsi="仿宋_GB2312" w:hint="eastAsia"/>
          <w:snapToGrid w:val="false"/>
          <w:sz w:val="28"/>
          <w:szCs w:val="28"/>
        </w:rPr>
        <w:t>除尘风机</w:t>
      </w:r>
      <w:r>
        <w:rPr>
          <w:rFonts w:hint="eastAsia"/>
          <w:snapToGrid w:val="false"/>
          <w:sz w:val="28"/>
          <w:szCs w:val="28"/>
        </w:rPr>
        <w:t>、</w:t>
      </w:r>
      <w:r>
        <w:rPr>
          <w:rFonts w:eastAsia="仿宋_GB2312" w:hAnsi="仿宋_GB2312" w:hint="eastAsia"/>
          <w:snapToGrid w:val="false"/>
          <w:sz w:val="28"/>
          <w:szCs w:val="28"/>
        </w:rPr>
        <w:t>运输带和泵等设备运行时产生的噪声</w:t>
      </w:r>
      <w:r>
        <w:rPr>
          <w:rFonts w:hint="eastAsia"/>
          <w:snapToGrid w:val="false"/>
          <w:sz w:val="28"/>
          <w:szCs w:val="28"/>
        </w:rPr>
        <w:t>。</w:t>
      </w:r>
      <w:r>
        <w:rPr>
          <w:rFonts w:eastAsia="仿宋_GB2312" w:hAnsi="仿宋_GB2312" w:hint="eastAsia"/>
          <w:snapToGrid w:val="false"/>
          <w:sz w:val="28"/>
          <w:szCs w:val="28"/>
        </w:rPr>
        <w:t>企业通过设备加</w:t>
      </w:r>
      <w:r>
        <w:rPr>
          <w:rFonts w:eastAsia="仿宋_GB2312" w:hAnsi="仿宋_GB2312" w:hint="eastAsia"/>
          <w:snapToGrid w:val="false"/>
          <w:kern w:val="0"/>
          <w:sz w:val="28"/>
          <w:szCs w:val="28"/>
        </w:rPr>
        <w:t>减振</w:t>
      </w:r>
      <w:r>
        <w:rPr>
          <w:rFonts w:eastAsia="仿宋_GB2312" w:hAnsi="仿宋_GB2312" w:hint="eastAsia"/>
          <w:snapToGrid w:val="false"/>
          <w:sz w:val="28"/>
          <w:szCs w:val="28"/>
        </w:rPr>
        <w:t>垫</w:t>
      </w:r>
      <w:r>
        <w:rPr>
          <w:rFonts w:hint="eastAsia"/>
          <w:snapToGrid w:val="false"/>
          <w:sz w:val="28"/>
          <w:szCs w:val="28"/>
        </w:rPr>
        <w:t>、</w:t>
      </w:r>
      <w:r>
        <w:rPr>
          <w:rFonts w:eastAsia="仿宋_GB2312" w:hAnsi="仿宋_GB2312" w:hint="eastAsia"/>
          <w:snapToGrid w:val="false"/>
          <w:sz w:val="28"/>
          <w:szCs w:val="28"/>
        </w:rPr>
        <w:t>隔音等措施降低噪声的影响</w:t>
      </w:r>
      <w:r>
        <w:rPr>
          <w:rFonts w:hint="eastAsia"/>
          <w:snapToGrid w:val="false"/>
          <w:sz w:val="28"/>
          <w:szCs w:val="28"/>
        </w:rPr>
        <w:t>。</w:t>
      </w:r>
    </w:p>
    <w:p>
      <w:pPr>
        <w:pStyle w:val="style77"/>
        <w:spacing w:after="0" w:lineRule="exact" w:line="460"/>
        <w:ind w:firstLine="788" w:firstLineChars="200"/>
        <w:jc w:val="left"/>
        <w:rPr>
          <w:rFonts w:eastAsia="仿宋_GB2312" w:hAnsi="仿宋_GB2312"/>
          <w:snapToGrid w:val="false"/>
          <w:kern w:val="0"/>
          <w:sz w:val="28"/>
          <w:szCs w:val="28"/>
        </w:rPr>
      </w:pPr>
      <w:r>
        <w:rPr>
          <w:snapToGrid w:val="false"/>
          <w:kern w:val="0"/>
          <w:sz w:val="28"/>
          <w:szCs w:val="28"/>
        </w:rPr>
        <w:t>（</w:t>
      </w:r>
      <w:r>
        <w:rPr>
          <w:rFonts w:eastAsia="仿宋_GB2312" w:hAnsi="仿宋_GB2312"/>
          <w:snapToGrid w:val="false"/>
          <w:kern w:val="0"/>
          <w:sz w:val="28"/>
          <w:szCs w:val="28"/>
        </w:rPr>
        <w:t>四</w:t>
      </w:r>
      <w:r>
        <w:rPr>
          <w:snapToGrid w:val="false"/>
          <w:kern w:val="0"/>
          <w:sz w:val="28"/>
          <w:szCs w:val="28"/>
        </w:rPr>
        <w:t>）</w:t>
      </w:r>
      <w:r>
        <w:rPr>
          <w:rFonts w:eastAsia="仿宋_GB2312" w:hAnsi="仿宋_GB2312"/>
          <w:snapToGrid w:val="false"/>
          <w:kern w:val="0"/>
          <w:sz w:val="28"/>
          <w:szCs w:val="28"/>
        </w:rPr>
        <w:t>固废</w:t>
      </w:r>
    </w:p>
    <w:p>
      <w:pPr>
        <w:pStyle w:val="style77"/>
        <w:spacing w:after="0" w:lineRule="exact" w:line="460"/>
        <w:ind w:firstLine="788" w:firstLineChars="200"/>
        <w:jc w:val="left"/>
        <w:rPr>
          <w:rFonts w:eastAsia="仿宋_GB2312" w:hAnsi="仿宋_GB2312"/>
          <w:snapToGrid w:val="false"/>
          <w:kern w:val="0"/>
          <w:sz w:val="28"/>
          <w:szCs w:val="28"/>
        </w:rPr>
      </w:pPr>
      <w:r>
        <w:rPr>
          <w:rFonts w:eastAsia="仿宋_GB2312" w:hAnsi="仿宋_GB2312" w:hint="eastAsia"/>
          <w:snapToGrid w:val="false"/>
          <w:kern w:val="0"/>
          <w:sz w:val="28"/>
          <w:szCs w:val="28"/>
        </w:rPr>
        <w:t>项目固废为</w:t>
      </w:r>
      <w:r>
        <w:rPr>
          <w:rFonts w:hint="eastAsia"/>
          <w:snapToGrid w:val="false"/>
          <w:kern w:val="0"/>
          <w:sz w:val="28"/>
          <w:szCs w:val="28"/>
        </w:rPr>
        <w:t>：</w:t>
      </w:r>
      <w:r>
        <w:rPr>
          <w:rFonts w:eastAsia="仿宋_GB2312" w:hAnsi="仿宋_GB2312" w:hint="eastAsia"/>
          <w:snapToGrid w:val="false"/>
          <w:kern w:val="0"/>
          <w:sz w:val="28"/>
          <w:szCs w:val="28"/>
        </w:rPr>
        <w:t>筒仓及搅拌机自带除尘器收集的粉尘</w:t>
      </w:r>
      <w:r>
        <w:rPr>
          <w:rFonts w:hint="eastAsia"/>
          <w:snapToGrid w:val="false"/>
          <w:kern w:val="0"/>
          <w:sz w:val="28"/>
          <w:szCs w:val="28"/>
        </w:rPr>
        <w:t>，</w:t>
      </w:r>
      <w:r>
        <w:rPr>
          <w:rFonts w:eastAsia="仿宋_GB2312" w:hAnsi="仿宋_GB2312" w:hint="eastAsia"/>
          <w:snapToGrid w:val="false"/>
          <w:kern w:val="0"/>
          <w:sz w:val="28"/>
          <w:szCs w:val="28"/>
        </w:rPr>
        <w:t>作为原料继续使用</w:t>
      </w:r>
      <w:r>
        <w:rPr>
          <w:rFonts w:hint="eastAsia"/>
          <w:snapToGrid w:val="false"/>
          <w:kern w:val="0"/>
          <w:sz w:val="28"/>
          <w:szCs w:val="28"/>
        </w:rPr>
        <w:t>；</w:t>
      </w:r>
      <w:r>
        <w:rPr>
          <w:rFonts w:eastAsia="仿宋_GB2312" w:hAnsi="仿宋_GB2312" w:hint="eastAsia"/>
          <w:snapToGrid w:val="false"/>
          <w:kern w:val="0"/>
          <w:sz w:val="28"/>
          <w:szCs w:val="28"/>
        </w:rPr>
        <w:t>车辆和搅拌机冲洗产生的砂石和泥浆均回用于生产</w:t>
      </w:r>
      <w:r>
        <w:rPr>
          <w:rFonts w:hint="eastAsia"/>
          <w:snapToGrid w:val="false"/>
          <w:kern w:val="0"/>
          <w:sz w:val="28"/>
          <w:szCs w:val="28"/>
        </w:rPr>
        <w:t>；</w:t>
      </w:r>
      <w:r>
        <w:rPr>
          <w:rFonts w:eastAsia="仿宋_GB2312" w:hAnsi="仿宋_GB2312" w:hint="eastAsia"/>
          <w:snapToGrid w:val="false"/>
          <w:kern w:val="0"/>
          <w:sz w:val="28"/>
          <w:szCs w:val="28"/>
        </w:rPr>
        <w:t>职工产生的生活垃圾</w:t>
      </w:r>
      <w:r>
        <w:rPr>
          <w:rFonts w:hint="eastAsia"/>
          <w:snapToGrid w:val="false"/>
          <w:kern w:val="0"/>
          <w:sz w:val="28"/>
          <w:szCs w:val="28"/>
        </w:rPr>
        <w:t>，</w:t>
      </w:r>
      <w:r>
        <w:rPr>
          <w:rFonts w:eastAsia="仿宋_GB2312" w:hAnsi="仿宋_GB2312" w:hint="eastAsia"/>
          <w:snapToGrid w:val="false"/>
          <w:kern w:val="0"/>
          <w:sz w:val="28"/>
          <w:szCs w:val="28"/>
        </w:rPr>
        <w:t>集中收集后由环卫定期清运</w:t>
      </w:r>
      <w:r>
        <w:rPr>
          <w:rFonts w:hint="eastAsia"/>
          <w:snapToGrid w:val="false"/>
          <w:kern w:val="0"/>
          <w:sz w:val="28"/>
          <w:szCs w:val="28"/>
        </w:rPr>
        <w:t>。</w:t>
      </w:r>
    </w:p>
    <w:p>
      <w:pPr>
        <w:pStyle w:val="style77"/>
        <w:spacing w:after="0" w:lineRule="exact" w:line="460"/>
        <w:ind w:firstLine="788" w:firstLineChars="200"/>
        <w:jc w:val="left"/>
        <w:rPr>
          <w:rFonts w:eastAsia="仿宋_GB2312" w:hAnsi="仿宋_GB2312"/>
          <w:snapToGrid w:val="false"/>
          <w:kern w:val="0"/>
          <w:sz w:val="28"/>
          <w:szCs w:val="28"/>
        </w:rPr>
      </w:pPr>
      <w:r>
        <w:rPr>
          <w:snapToGrid w:val="false"/>
          <w:kern w:val="0"/>
          <w:sz w:val="28"/>
          <w:szCs w:val="28"/>
        </w:rPr>
        <w:t>（</w:t>
      </w:r>
      <w:r>
        <w:rPr>
          <w:rFonts w:eastAsia="仿宋_GB2312" w:hAnsi="仿宋_GB2312"/>
          <w:snapToGrid w:val="false"/>
          <w:kern w:val="0"/>
          <w:sz w:val="28"/>
          <w:szCs w:val="28"/>
        </w:rPr>
        <w:t>五</w:t>
      </w:r>
      <w:r>
        <w:rPr>
          <w:snapToGrid w:val="false"/>
          <w:kern w:val="0"/>
          <w:sz w:val="28"/>
          <w:szCs w:val="28"/>
        </w:rPr>
        <w:t>）</w:t>
      </w:r>
      <w:r>
        <w:rPr>
          <w:rFonts w:eastAsia="仿宋_GB2312" w:hAnsi="仿宋_GB2312"/>
          <w:snapToGrid w:val="false"/>
          <w:kern w:val="0"/>
          <w:sz w:val="28"/>
          <w:szCs w:val="28"/>
        </w:rPr>
        <w:t>环境风险</w:t>
      </w:r>
    </w:p>
    <w:p>
      <w:pPr>
        <w:pStyle w:val="style77"/>
        <w:spacing w:after="0" w:lineRule="exact" w:line="460"/>
        <w:ind w:firstLine="788" w:firstLineChars="200"/>
        <w:jc w:val="left"/>
        <w:rPr>
          <w:rFonts w:eastAsia="仿宋_GB2312" w:hAnsi="仿宋_GB2312"/>
          <w:snapToGrid w:val="false"/>
          <w:sz w:val="28"/>
          <w:szCs w:val="28"/>
        </w:rPr>
      </w:pPr>
      <w:r>
        <w:rPr>
          <w:rFonts w:eastAsia="仿宋_GB2312" w:hAnsi="仿宋_GB2312"/>
          <w:snapToGrid w:val="false"/>
          <w:kern w:val="0"/>
          <w:sz w:val="28"/>
          <w:szCs w:val="28"/>
        </w:rPr>
        <w:t>企业</w:t>
      </w:r>
      <w:r>
        <w:rPr>
          <w:rFonts w:eastAsia="仿宋_GB2312" w:hAnsi="仿宋_GB2312" w:hint="eastAsia"/>
          <w:snapToGrid w:val="false"/>
          <w:kern w:val="0"/>
          <w:sz w:val="28"/>
          <w:szCs w:val="28"/>
        </w:rPr>
        <w:t>配备灭火器</w:t>
      </w:r>
      <w:r>
        <w:rPr>
          <w:rFonts w:hint="eastAsia"/>
          <w:snapToGrid w:val="false"/>
          <w:kern w:val="0"/>
          <w:sz w:val="28"/>
          <w:szCs w:val="28"/>
        </w:rPr>
        <w:t>，</w:t>
      </w:r>
      <w:r>
        <w:rPr>
          <w:rFonts w:eastAsia="仿宋_GB2312" w:hAnsi="仿宋_GB2312" w:hint="eastAsia"/>
          <w:snapToGrid w:val="false"/>
          <w:kern w:val="0"/>
          <w:sz w:val="28"/>
          <w:szCs w:val="28"/>
        </w:rPr>
        <w:t>消防水泵</w:t>
      </w:r>
      <w:r>
        <w:rPr>
          <w:rFonts w:hint="eastAsia"/>
          <w:snapToGrid w:val="false"/>
          <w:kern w:val="0"/>
          <w:sz w:val="28"/>
          <w:szCs w:val="28"/>
        </w:rPr>
        <w:t>，</w:t>
      </w:r>
      <w:r>
        <w:rPr>
          <w:rFonts w:eastAsia="仿宋_GB2312" w:hAnsi="仿宋_GB2312" w:hint="eastAsia"/>
          <w:snapToGrid w:val="false"/>
          <w:kern w:val="0"/>
          <w:sz w:val="28"/>
          <w:szCs w:val="28"/>
        </w:rPr>
        <w:t>严格落实各项安全规章制度</w:t>
      </w:r>
      <w:r>
        <w:rPr>
          <w:rFonts w:hint="eastAsia"/>
          <w:snapToGrid w:val="false"/>
          <w:kern w:val="0"/>
          <w:sz w:val="28"/>
          <w:szCs w:val="28"/>
        </w:rPr>
        <w:t>，</w:t>
      </w:r>
      <w:r>
        <w:rPr>
          <w:rFonts w:eastAsia="仿宋_GB2312" w:hAnsi="仿宋_GB2312" w:hint="eastAsia"/>
          <w:snapToGrid w:val="false"/>
          <w:kern w:val="0"/>
          <w:sz w:val="28"/>
          <w:szCs w:val="28"/>
        </w:rPr>
        <w:t>加强环保设施的维护和管理</w:t>
      </w:r>
      <w:r>
        <w:rPr>
          <w:rFonts w:hint="eastAsia"/>
          <w:snapToGrid w:val="false"/>
          <w:kern w:val="0"/>
          <w:sz w:val="28"/>
          <w:szCs w:val="28"/>
        </w:rPr>
        <w:t>，</w:t>
      </w:r>
      <w:r>
        <w:rPr>
          <w:rFonts w:eastAsia="仿宋_GB2312" w:hAnsi="仿宋_GB2312" w:hint="eastAsia"/>
          <w:snapToGrid w:val="false"/>
          <w:kern w:val="0"/>
          <w:sz w:val="28"/>
          <w:szCs w:val="28"/>
        </w:rPr>
        <w:t>避免环保设施故障事故发生</w:t>
      </w:r>
      <w:r>
        <w:rPr>
          <w:snapToGrid w:val="false"/>
          <w:kern w:val="0"/>
          <w:sz w:val="28"/>
          <w:szCs w:val="28"/>
        </w:rPr>
        <w:t>。</w:t>
      </w:r>
    </w:p>
    <w:p>
      <w:pPr>
        <w:pStyle w:val="style77"/>
        <w:spacing w:after="0" w:lineRule="exact" w:line="460"/>
        <w:ind w:firstLine="790" w:firstLineChars="200"/>
        <w:jc w:val="left"/>
        <w:rPr>
          <w:rFonts w:eastAsia="仿宋_GB2312" w:hAnsi="仿宋_GB2312"/>
          <w:b/>
          <w:bCs/>
          <w:snapToGrid w:val="false"/>
          <w:kern w:val="0"/>
          <w:sz w:val="28"/>
          <w:szCs w:val="28"/>
        </w:rPr>
      </w:pPr>
      <w:r>
        <w:rPr>
          <w:rFonts w:eastAsia="仿宋_GB2312" w:hAnsi="仿宋_GB2312"/>
          <w:b/>
          <w:bCs/>
          <w:snapToGrid w:val="false"/>
          <w:kern w:val="0"/>
          <w:sz w:val="28"/>
          <w:szCs w:val="28"/>
        </w:rPr>
        <w:t>四</w:t>
      </w:r>
      <w:r>
        <w:rPr>
          <w:b/>
          <w:bCs/>
          <w:snapToGrid w:val="false"/>
          <w:kern w:val="0"/>
          <w:sz w:val="28"/>
          <w:szCs w:val="28"/>
        </w:rPr>
        <w:t>、</w:t>
      </w:r>
      <w:r>
        <w:rPr>
          <w:rFonts w:eastAsia="仿宋_GB2312" w:hAnsi="仿宋_GB2312"/>
          <w:b/>
          <w:bCs/>
          <w:snapToGrid w:val="false"/>
          <w:kern w:val="0"/>
          <w:sz w:val="28"/>
          <w:szCs w:val="28"/>
        </w:rPr>
        <w:t>环保措施调试效果</w:t>
      </w:r>
    </w:p>
    <w:p>
      <w:pPr>
        <w:pStyle w:val="style77"/>
        <w:spacing w:after="0" w:lineRule="exact" w:line="460"/>
        <w:ind w:firstLine="788" w:firstLineChars="200"/>
        <w:jc w:val="left"/>
        <w:rPr>
          <w:rFonts w:eastAsia="仿宋_GB2312" w:hAnsi="仿宋_GB2312"/>
          <w:snapToGrid w:val="false"/>
          <w:kern w:val="0"/>
          <w:sz w:val="28"/>
          <w:szCs w:val="28"/>
        </w:rPr>
      </w:pPr>
      <w:r>
        <w:rPr>
          <w:rFonts w:eastAsia="仿宋_GB2312" w:hAnsi="仿宋_GB2312"/>
          <w:snapToGrid w:val="false"/>
          <w:kern w:val="0"/>
          <w:sz w:val="28"/>
          <w:szCs w:val="28"/>
        </w:rPr>
        <w:t>青岛市北海龙源土石方工程有限公司</w:t>
      </w:r>
      <w:r>
        <w:rPr>
          <w:rFonts w:eastAsia="仿宋_GB2312" w:hAnsi="仿宋_GB2312"/>
          <w:snapToGrid w:val="false"/>
          <w:kern w:val="0"/>
          <w:sz w:val="28"/>
          <w:szCs w:val="28"/>
        </w:rPr>
        <w:t>验收监测报告表明</w:t>
      </w:r>
      <w:r>
        <w:rPr>
          <w:snapToGrid w:val="false"/>
          <w:kern w:val="0"/>
          <w:sz w:val="28"/>
          <w:szCs w:val="28"/>
        </w:rPr>
        <w:t>，</w:t>
      </w:r>
      <w:r>
        <w:rPr>
          <w:rFonts w:eastAsia="仿宋_GB2312" w:hAnsi="仿宋_GB2312"/>
          <w:snapToGrid w:val="false"/>
          <w:sz w:val="28"/>
          <w:szCs w:val="28"/>
        </w:rPr>
        <w:t>验收监测期间</w:t>
      </w:r>
      <w:r>
        <w:rPr>
          <w:snapToGrid w:val="false"/>
          <w:sz w:val="28"/>
          <w:szCs w:val="28"/>
        </w:rPr>
        <w:t>：</w:t>
      </w:r>
    </w:p>
    <w:p>
      <w:pPr>
        <w:pStyle w:val="style77"/>
        <w:spacing w:after="0" w:lineRule="exact" w:line="460"/>
        <w:ind w:firstLine="788" w:firstLineChars="200"/>
        <w:jc w:val="left"/>
        <w:rPr>
          <w:rFonts w:eastAsia="仿宋_GB2312" w:hAnsi="仿宋_GB2312"/>
          <w:sz w:val="28"/>
          <w:szCs w:val="28"/>
        </w:rPr>
      </w:pPr>
      <w:r>
        <w:rPr>
          <w:rFonts w:eastAsia="仿宋_GB2312" w:hAnsi="仿宋_GB2312"/>
          <w:sz w:val="28"/>
          <w:szCs w:val="28"/>
        </w:rPr>
        <w:t>1</w:t>
      </w:r>
      <w:r>
        <w:rPr>
          <w:sz w:val="28"/>
          <w:szCs w:val="28"/>
        </w:rPr>
        <w:t>、</w:t>
      </w:r>
      <w:r>
        <w:rPr>
          <w:rFonts w:eastAsia="仿宋_GB2312" w:hAnsi="仿宋_GB2312"/>
          <w:snapToGrid w:val="false"/>
          <w:kern w:val="0"/>
          <w:sz w:val="28"/>
          <w:szCs w:val="28"/>
        </w:rPr>
        <w:t>废气</w:t>
      </w:r>
    </w:p>
    <w:p>
      <w:pPr>
        <w:pStyle w:val="style77"/>
        <w:spacing w:after="0" w:lineRule="exact" w:line="460"/>
        <w:ind w:firstLine="788" w:firstLineChars="200"/>
        <w:jc w:val="left"/>
        <w:rPr>
          <w:rFonts w:eastAsia="仿宋_GB2312" w:hAnsi="仿宋_GB2312"/>
          <w:snapToGrid w:val="false"/>
          <w:sz w:val="28"/>
          <w:szCs w:val="28"/>
        </w:rPr>
      </w:pPr>
      <w:r>
        <w:rPr>
          <w:rFonts w:eastAsia="仿宋_GB2312" w:hAnsi="仿宋_GB2312" w:hint="eastAsia"/>
          <w:snapToGrid w:val="false"/>
          <w:sz w:val="28"/>
          <w:szCs w:val="28"/>
        </w:rPr>
        <w:t>验收监测期间</w:t>
      </w:r>
      <w:r>
        <w:rPr>
          <w:rFonts w:hint="eastAsia"/>
          <w:snapToGrid w:val="false"/>
          <w:sz w:val="28"/>
          <w:szCs w:val="28"/>
        </w:rPr>
        <w:t>，</w:t>
      </w:r>
      <w:r>
        <w:rPr>
          <w:rFonts w:eastAsia="仿宋_GB2312" w:hAnsi="仿宋_GB2312" w:hint="eastAsia"/>
          <w:snapToGrid w:val="false"/>
          <w:sz w:val="28"/>
          <w:szCs w:val="28"/>
        </w:rPr>
        <w:t>废气排气筒中颗粒物排放浓度满足</w:t>
      </w:r>
      <w:r>
        <w:rPr>
          <w:rFonts w:hint="eastAsia"/>
          <w:snapToGrid w:val="false"/>
          <w:sz w:val="28"/>
          <w:szCs w:val="28"/>
        </w:rPr>
        <w:t>《</w:t>
      </w:r>
      <w:r>
        <w:rPr>
          <w:rFonts w:eastAsia="仿宋_GB2312" w:hAnsi="仿宋_GB2312" w:hint="eastAsia"/>
          <w:snapToGrid w:val="false"/>
          <w:sz w:val="28"/>
          <w:szCs w:val="28"/>
        </w:rPr>
        <w:t>建材工业大气污染物排放标准</w:t>
      </w:r>
      <w:r>
        <w:rPr>
          <w:rFonts w:hint="eastAsia"/>
          <w:snapToGrid w:val="false"/>
          <w:sz w:val="28"/>
          <w:szCs w:val="28"/>
        </w:rPr>
        <w:t>》（</w:t>
      </w:r>
      <w:r>
        <w:rPr>
          <w:rFonts w:eastAsia="仿宋_GB2312" w:hAnsi="仿宋_GB2312" w:hint="eastAsia"/>
          <w:snapToGrid w:val="false"/>
          <w:sz w:val="28"/>
          <w:szCs w:val="28"/>
        </w:rPr>
        <w:t>DB37/2373-</w:t>
      </w:r>
      <w:r>
        <w:rPr>
          <w:rFonts w:eastAsia="仿宋_GB2312" w:hAnsi="仿宋_GB2312" w:hint="eastAsia"/>
          <w:snapToGrid w:val="false"/>
          <w:kern w:val="0"/>
          <w:sz w:val="28"/>
          <w:szCs w:val="28"/>
        </w:rPr>
        <w:t>2018</w:t>
      </w:r>
      <w:r>
        <w:rPr>
          <w:rFonts w:hint="eastAsia"/>
          <w:snapToGrid w:val="false"/>
          <w:sz w:val="28"/>
          <w:szCs w:val="28"/>
        </w:rPr>
        <w:t>）</w:t>
      </w:r>
      <w:r>
        <w:rPr>
          <w:rFonts w:eastAsia="仿宋_GB2312" w:hAnsi="仿宋_GB2312" w:hint="eastAsia"/>
          <w:snapToGrid w:val="false"/>
          <w:sz w:val="28"/>
          <w:szCs w:val="28"/>
        </w:rPr>
        <w:t>表</w:t>
      </w:r>
      <w:r>
        <w:rPr>
          <w:rFonts w:eastAsia="仿宋_GB2312" w:hAnsi="仿宋_GB2312" w:hint="eastAsia"/>
          <w:snapToGrid w:val="false"/>
          <w:sz w:val="28"/>
          <w:szCs w:val="28"/>
        </w:rPr>
        <w:t>2</w:t>
      </w:r>
      <w:r>
        <w:rPr>
          <w:rFonts w:eastAsia="仿宋_GB2312" w:hAnsi="仿宋_GB2312" w:hint="eastAsia"/>
          <w:snapToGrid w:val="false"/>
          <w:sz w:val="28"/>
          <w:szCs w:val="28"/>
        </w:rPr>
        <w:t>重点</w:t>
      </w:r>
      <w:r>
        <w:rPr>
          <w:rFonts w:eastAsia="仿宋_GB2312" w:hAnsi="仿宋_GB2312" w:hint="eastAsia"/>
          <w:snapToGrid w:val="false"/>
          <w:sz w:val="28"/>
          <w:szCs w:val="28"/>
        </w:rPr>
        <w:t>控制区</w:t>
      </w:r>
      <w:r>
        <w:rPr>
          <w:rFonts w:eastAsia="仿宋_GB2312" w:hAnsi="仿宋_GB2312" w:hint="eastAsia"/>
          <w:snapToGrid w:val="false"/>
          <w:sz w:val="28"/>
          <w:szCs w:val="28"/>
        </w:rPr>
        <w:t>新建企业</w:t>
      </w:r>
      <w:r>
        <w:rPr>
          <w:rFonts w:hint="eastAsia"/>
          <w:snapToGrid w:val="false"/>
          <w:sz w:val="28"/>
          <w:szCs w:val="28"/>
        </w:rPr>
        <w:t>（</w:t>
      </w:r>
      <w:r>
        <w:rPr>
          <w:rFonts w:eastAsia="仿宋_GB2312" w:hAnsi="仿宋_GB2312" w:hint="eastAsia"/>
          <w:snapToGrid w:val="false"/>
          <w:sz w:val="28"/>
          <w:szCs w:val="28"/>
        </w:rPr>
        <w:t>水泥</w:t>
      </w:r>
      <w:r>
        <w:rPr>
          <w:rFonts w:hint="eastAsia"/>
          <w:snapToGrid w:val="false"/>
          <w:sz w:val="28"/>
          <w:szCs w:val="28"/>
        </w:rPr>
        <w:t>：</w:t>
      </w:r>
      <w:r>
        <w:rPr>
          <w:rFonts w:eastAsia="仿宋_GB2312" w:hAnsi="仿宋_GB2312" w:hint="eastAsia"/>
          <w:snapToGrid w:val="false"/>
          <w:sz w:val="28"/>
          <w:szCs w:val="28"/>
        </w:rPr>
        <w:t>散装水泥中转站及水泥制品生产</w:t>
      </w:r>
      <w:r>
        <w:rPr>
          <w:snapToGrid w:val="false"/>
          <w:sz w:val="28"/>
          <w:szCs w:val="28"/>
        </w:rPr>
        <w:t>。</w:t>
      </w:r>
    </w:p>
    <w:p>
      <w:pPr>
        <w:pStyle w:val="style77"/>
        <w:spacing w:after="0" w:lineRule="exact" w:line="460"/>
        <w:ind w:firstLine="788" w:firstLineChars="200"/>
        <w:jc w:val="left"/>
        <w:rPr>
          <w:rFonts w:eastAsia="仿宋_GB2312" w:hAnsi="仿宋_GB2312"/>
          <w:snapToGrid w:val="false"/>
          <w:sz w:val="28"/>
          <w:szCs w:val="28"/>
        </w:rPr>
      </w:pPr>
      <w:r>
        <w:rPr>
          <w:rFonts w:eastAsia="仿宋_GB2312" w:hAnsi="仿宋_GB2312" w:hint="eastAsia"/>
          <w:snapToGrid w:val="false"/>
          <w:sz w:val="28"/>
          <w:szCs w:val="28"/>
        </w:rPr>
        <w:t>无组织排放废气厂界监控点颗粒物满足</w:t>
      </w:r>
      <w:r>
        <w:rPr>
          <w:rFonts w:hint="eastAsia"/>
          <w:snapToGrid w:val="false"/>
          <w:sz w:val="28"/>
          <w:szCs w:val="28"/>
        </w:rPr>
        <w:t>《</w:t>
      </w:r>
      <w:r>
        <w:rPr>
          <w:rFonts w:eastAsia="仿宋_GB2312" w:hAnsi="仿宋_GB2312" w:hint="eastAsia"/>
          <w:snapToGrid w:val="false"/>
          <w:sz w:val="28"/>
          <w:szCs w:val="28"/>
        </w:rPr>
        <w:t>建材工业大气污染物排放标准</w:t>
      </w:r>
      <w:r>
        <w:rPr>
          <w:rFonts w:hint="eastAsia"/>
          <w:snapToGrid w:val="false"/>
          <w:sz w:val="28"/>
          <w:szCs w:val="28"/>
        </w:rPr>
        <w:t>》（</w:t>
      </w:r>
      <w:r>
        <w:rPr>
          <w:rFonts w:eastAsia="仿宋_GB2312" w:hAnsi="仿宋_GB2312" w:hint="eastAsia"/>
          <w:snapToGrid w:val="false"/>
          <w:sz w:val="28"/>
          <w:szCs w:val="28"/>
        </w:rPr>
        <w:t>DB37/2373-2018</w:t>
      </w:r>
      <w:r>
        <w:rPr>
          <w:rFonts w:hint="eastAsia"/>
          <w:snapToGrid w:val="false"/>
          <w:sz w:val="28"/>
          <w:szCs w:val="28"/>
        </w:rPr>
        <w:t>）</w:t>
      </w:r>
      <w:r>
        <w:rPr>
          <w:rFonts w:eastAsia="仿宋_GB2312" w:hAnsi="仿宋_GB2312" w:hint="eastAsia"/>
          <w:snapToGrid w:val="false"/>
          <w:sz w:val="28"/>
          <w:szCs w:val="28"/>
        </w:rPr>
        <w:t>表</w:t>
      </w:r>
      <w:r>
        <w:rPr>
          <w:rFonts w:eastAsia="仿宋_GB2312" w:hAnsi="仿宋_GB2312" w:hint="eastAsia"/>
          <w:snapToGrid w:val="false"/>
          <w:sz w:val="28"/>
          <w:szCs w:val="28"/>
        </w:rPr>
        <w:t>3</w:t>
      </w:r>
      <w:r>
        <w:rPr>
          <w:rFonts w:eastAsia="仿宋_GB2312" w:hAnsi="仿宋_GB2312" w:hint="eastAsia"/>
          <w:snapToGrid w:val="false"/>
          <w:sz w:val="28"/>
          <w:szCs w:val="28"/>
        </w:rPr>
        <w:t>建材工业</w:t>
      </w:r>
      <w:r>
        <w:rPr>
          <w:rFonts w:hint="eastAsia"/>
          <w:snapToGrid w:val="false"/>
          <w:sz w:val="28"/>
          <w:szCs w:val="28"/>
        </w:rPr>
        <w:t>（</w:t>
      </w:r>
      <w:r>
        <w:rPr>
          <w:rFonts w:eastAsia="仿宋_GB2312" w:hAnsi="仿宋_GB2312" w:hint="eastAsia"/>
          <w:snapToGrid w:val="false"/>
          <w:sz w:val="28"/>
          <w:szCs w:val="28"/>
        </w:rPr>
        <w:t>水泥</w:t>
      </w:r>
      <w:r>
        <w:rPr>
          <w:rFonts w:hint="eastAsia"/>
          <w:snapToGrid w:val="false"/>
          <w:sz w:val="28"/>
          <w:szCs w:val="28"/>
        </w:rPr>
        <w:t>）</w:t>
      </w:r>
      <w:r>
        <w:rPr>
          <w:rFonts w:eastAsia="仿宋_GB2312" w:hAnsi="仿宋_GB2312" w:hint="eastAsia"/>
          <w:snapToGrid w:val="false"/>
          <w:sz w:val="28"/>
          <w:szCs w:val="28"/>
        </w:rPr>
        <w:t>大气污染物无组织排放限值要求</w:t>
      </w:r>
      <w:r>
        <w:rPr>
          <w:rFonts w:hint="eastAsia"/>
          <w:snapToGrid w:val="false"/>
          <w:sz w:val="28"/>
          <w:szCs w:val="28"/>
        </w:rPr>
        <w:t>。</w:t>
      </w:r>
    </w:p>
    <w:p>
      <w:pPr>
        <w:pStyle w:val="style77"/>
        <w:spacing w:after="0" w:lineRule="exact" w:line="460"/>
        <w:ind w:firstLine="788" w:firstLineChars="200"/>
        <w:jc w:val="left"/>
        <w:rPr>
          <w:rFonts w:eastAsia="仿宋_GB2312" w:hAnsi="仿宋_GB2312"/>
          <w:sz w:val="28"/>
          <w:szCs w:val="28"/>
        </w:rPr>
      </w:pPr>
      <w:r>
        <w:rPr>
          <w:rFonts w:eastAsia="仿宋_GB2312" w:hAnsi="仿宋_GB2312"/>
          <w:sz w:val="28"/>
          <w:szCs w:val="28"/>
        </w:rPr>
        <w:t>2</w:t>
      </w:r>
      <w:r>
        <w:rPr>
          <w:sz w:val="28"/>
          <w:szCs w:val="28"/>
        </w:rPr>
        <w:t>、</w:t>
      </w:r>
      <w:r>
        <w:rPr>
          <w:rFonts w:eastAsia="仿宋_GB2312" w:hAnsi="仿宋_GB2312"/>
          <w:snapToGrid w:val="false"/>
          <w:kern w:val="0"/>
          <w:sz w:val="28"/>
          <w:szCs w:val="28"/>
        </w:rPr>
        <w:t>噪声</w:t>
      </w:r>
    </w:p>
    <w:p>
      <w:pPr>
        <w:pStyle w:val="style77"/>
        <w:spacing w:after="0" w:lineRule="exact" w:line="460"/>
        <w:ind w:firstLine="788" w:firstLineChars="200"/>
        <w:jc w:val="left"/>
        <w:rPr>
          <w:rFonts w:hint="eastAsia"/>
          <w:snapToGrid w:val="false"/>
          <w:sz w:val="28"/>
          <w:szCs w:val="28"/>
        </w:rPr>
      </w:pPr>
      <w:r>
        <w:rPr>
          <w:rFonts w:eastAsia="仿宋_GB2312" w:hAnsi="仿宋_GB2312"/>
          <w:snapToGrid w:val="false"/>
          <w:sz w:val="28"/>
          <w:szCs w:val="28"/>
        </w:rPr>
        <w:t>验收监测期间</w:t>
      </w:r>
      <w:r>
        <w:rPr>
          <w:snapToGrid w:val="false"/>
          <w:sz w:val="28"/>
          <w:szCs w:val="28"/>
        </w:rPr>
        <w:t>，</w:t>
      </w:r>
      <w:r>
        <w:rPr>
          <w:rFonts w:eastAsia="仿宋_GB2312" w:hAnsi="仿宋_GB2312" w:hint="eastAsia"/>
          <w:snapToGrid w:val="false"/>
          <w:sz w:val="28"/>
          <w:szCs w:val="28"/>
          <w:lang w:val="zh-TW"/>
        </w:rPr>
        <w:t>西厂界昼夜噪声满足</w:t>
      </w:r>
      <w:r>
        <w:rPr>
          <w:rFonts w:eastAsia="仿宋_GB2312" w:hAnsi="仿宋_GB2312" w:hint="eastAsia"/>
          <w:snapToGrid w:val="false"/>
          <w:sz w:val="28"/>
          <w:szCs w:val="28"/>
          <w:lang w:val="zh-TW"/>
        </w:rPr>
        <w:t>《工业企业厂界环境噪声排放标准》（</w:t>
      </w:r>
      <w:r>
        <w:rPr>
          <w:rFonts w:eastAsia="仿宋_GB2312" w:hAnsi="仿宋_GB2312" w:hint="eastAsia"/>
          <w:snapToGrid w:val="false"/>
          <w:sz w:val="28"/>
          <w:szCs w:val="28"/>
          <w:lang w:val="zh-TW"/>
        </w:rPr>
        <w:t>GB12348-2008</w:t>
      </w:r>
      <w:r>
        <w:rPr>
          <w:rFonts w:eastAsia="仿宋_GB2312" w:hAnsi="仿宋_GB2312" w:hint="eastAsia"/>
          <w:snapToGrid w:val="false"/>
          <w:sz w:val="28"/>
          <w:szCs w:val="28"/>
          <w:lang w:val="zh-TW"/>
        </w:rPr>
        <w:t>）表</w:t>
      </w:r>
      <w:r>
        <w:rPr>
          <w:rFonts w:eastAsia="仿宋_GB2312" w:hAnsi="仿宋_GB2312" w:hint="eastAsia"/>
          <w:snapToGrid w:val="false"/>
          <w:sz w:val="28"/>
          <w:szCs w:val="28"/>
          <w:lang w:val="zh-TW"/>
        </w:rPr>
        <w:t>1</w:t>
      </w:r>
      <w:r>
        <w:rPr>
          <w:rFonts w:eastAsia="仿宋_GB2312" w:hAnsi="仿宋_GB2312" w:hint="eastAsia"/>
          <w:snapToGrid w:val="false"/>
          <w:sz w:val="28"/>
          <w:szCs w:val="28"/>
          <w:lang w:val="zh-TW"/>
        </w:rPr>
        <w:t>中</w:t>
      </w:r>
      <w:r>
        <w:rPr>
          <w:rFonts w:eastAsia="仿宋_GB2312" w:hAnsi="仿宋_GB2312" w:hint="eastAsia"/>
          <w:snapToGrid w:val="false"/>
          <w:sz w:val="28"/>
          <w:szCs w:val="28"/>
          <w:lang w:val="zh-TW"/>
        </w:rPr>
        <w:t>4</w:t>
      </w:r>
      <w:r>
        <w:rPr>
          <w:rFonts w:eastAsia="仿宋_GB2312" w:hAnsi="仿宋_GB2312" w:hint="eastAsia"/>
          <w:snapToGrid w:val="false"/>
          <w:sz w:val="28"/>
          <w:szCs w:val="28"/>
          <w:lang w:val="zh-TW"/>
        </w:rPr>
        <w:t>类声环境功能区标准要求；其他厂界昼夜噪声</w:t>
      </w:r>
      <w:r>
        <w:rPr>
          <w:rFonts w:eastAsia="仿宋_GB2312" w:hAnsi="仿宋_GB2312" w:hint="eastAsia"/>
          <w:snapToGrid w:val="false"/>
          <w:sz w:val="28"/>
          <w:szCs w:val="28"/>
          <w:lang w:val="zh-TW"/>
        </w:rPr>
        <w:t>满足</w:t>
      </w:r>
      <w:r>
        <w:rPr>
          <w:rFonts w:eastAsia="仿宋_GB2312" w:hAnsi="仿宋_GB2312" w:hint="eastAsia"/>
          <w:snapToGrid w:val="false"/>
          <w:sz w:val="28"/>
          <w:szCs w:val="28"/>
          <w:lang w:val="zh-TW"/>
        </w:rPr>
        <w:t>《工业企业厂界环境噪声排放标准》（</w:t>
      </w:r>
      <w:r>
        <w:rPr>
          <w:rFonts w:eastAsia="仿宋_GB2312" w:hAnsi="仿宋_GB2312" w:hint="eastAsia"/>
          <w:snapToGrid w:val="false"/>
          <w:sz w:val="28"/>
          <w:szCs w:val="28"/>
          <w:lang w:val="zh-TW"/>
        </w:rPr>
        <w:t>GB12348-2008</w:t>
      </w:r>
      <w:r>
        <w:rPr>
          <w:rFonts w:eastAsia="仿宋_GB2312" w:hAnsi="仿宋_GB2312" w:hint="eastAsia"/>
          <w:snapToGrid w:val="false"/>
          <w:sz w:val="28"/>
          <w:szCs w:val="28"/>
          <w:lang w:val="zh-TW"/>
        </w:rPr>
        <w:t>）表</w:t>
      </w:r>
      <w:r>
        <w:rPr>
          <w:rFonts w:eastAsia="仿宋_GB2312" w:hAnsi="仿宋_GB2312" w:hint="eastAsia"/>
          <w:snapToGrid w:val="false"/>
          <w:sz w:val="28"/>
          <w:szCs w:val="28"/>
          <w:lang w:val="zh-TW"/>
        </w:rPr>
        <w:t>1</w:t>
      </w:r>
      <w:r>
        <w:rPr>
          <w:rFonts w:eastAsia="仿宋_GB2312" w:hAnsi="仿宋_GB2312" w:hint="eastAsia"/>
          <w:snapToGrid w:val="false"/>
          <w:sz w:val="28"/>
          <w:szCs w:val="28"/>
          <w:lang w:val="zh-TW"/>
        </w:rPr>
        <w:t>中</w:t>
      </w:r>
      <w:r>
        <w:rPr>
          <w:rFonts w:eastAsia="仿宋_GB2312" w:hAnsi="仿宋_GB2312" w:hint="eastAsia"/>
          <w:snapToGrid w:val="false"/>
          <w:sz w:val="28"/>
          <w:szCs w:val="28"/>
          <w:lang w:val="zh-TW"/>
        </w:rPr>
        <w:t>2</w:t>
      </w:r>
      <w:r>
        <w:rPr>
          <w:rFonts w:eastAsia="仿宋_GB2312" w:hAnsi="仿宋_GB2312" w:hint="eastAsia"/>
          <w:snapToGrid w:val="false"/>
          <w:sz w:val="28"/>
          <w:szCs w:val="28"/>
          <w:lang w:val="zh-TW"/>
        </w:rPr>
        <w:t>类声环境功能区标准要求。</w:t>
      </w:r>
    </w:p>
    <w:p>
      <w:pPr>
        <w:pStyle w:val="style77"/>
        <w:spacing w:after="0" w:lineRule="exact" w:line="460"/>
        <w:ind w:firstLine="790" w:firstLineChars="200"/>
        <w:jc w:val="left"/>
        <w:rPr>
          <w:rFonts w:eastAsia="仿宋_GB2312" w:hAnsi="仿宋_GB2312"/>
          <w:b/>
          <w:bCs/>
          <w:snapToGrid w:val="false"/>
          <w:kern w:val="0"/>
          <w:sz w:val="28"/>
          <w:szCs w:val="28"/>
        </w:rPr>
      </w:pPr>
      <w:r>
        <w:rPr>
          <w:rFonts w:eastAsia="仿宋_GB2312" w:hAnsi="仿宋_GB2312"/>
          <w:b/>
          <w:bCs/>
          <w:snapToGrid w:val="false"/>
          <w:kern w:val="0"/>
          <w:sz w:val="28"/>
          <w:szCs w:val="28"/>
        </w:rPr>
        <w:t>五</w:t>
      </w:r>
      <w:r>
        <w:rPr>
          <w:b/>
          <w:bCs/>
          <w:snapToGrid w:val="false"/>
          <w:kern w:val="0"/>
          <w:sz w:val="28"/>
          <w:szCs w:val="28"/>
        </w:rPr>
        <w:t>、</w:t>
      </w:r>
      <w:r>
        <w:rPr>
          <w:rFonts w:eastAsia="仿宋_GB2312" w:hAnsi="仿宋_GB2312"/>
          <w:b/>
          <w:bCs/>
          <w:snapToGrid w:val="false"/>
          <w:kern w:val="0"/>
          <w:sz w:val="28"/>
          <w:szCs w:val="28"/>
        </w:rPr>
        <w:t>验收结论</w:t>
      </w:r>
    </w:p>
    <w:p>
      <w:pPr>
        <w:pStyle w:val="style77"/>
        <w:spacing w:after="0" w:lineRule="exact" w:line="460"/>
        <w:ind w:firstLine="788" w:firstLineChars="200"/>
        <w:jc w:val="left"/>
        <w:rPr>
          <w:rFonts w:eastAsia="仿宋_GB2312" w:hAnsi="仿宋_GB2312"/>
          <w:snapToGrid w:val="false"/>
          <w:sz w:val="28"/>
          <w:szCs w:val="28"/>
        </w:rPr>
      </w:pPr>
      <w:r>
        <w:rPr>
          <w:rFonts w:eastAsia="仿宋_GB2312" w:hAnsi="仿宋_GB2312"/>
          <w:snapToGrid w:val="false"/>
          <w:sz w:val="28"/>
          <w:szCs w:val="28"/>
        </w:rPr>
        <w:t>项目</w:t>
      </w:r>
      <w:r>
        <w:rPr>
          <w:rFonts w:eastAsia="仿宋_GB2312" w:hAnsi="仿宋_GB2312"/>
          <w:snapToGrid w:val="false"/>
          <w:sz w:val="28"/>
          <w:szCs w:val="28"/>
        </w:rPr>
        <w:t>一期</w:t>
      </w:r>
      <w:r>
        <w:rPr>
          <w:rFonts w:eastAsia="仿宋_GB2312" w:hAnsi="仿宋_GB2312"/>
          <w:snapToGrid w:val="false"/>
          <w:sz w:val="28"/>
          <w:szCs w:val="28"/>
        </w:rPr>
        <w:t>已按环评和</w:t>
      </w:r>
      <w:r>
        <w:rPr>
          <w:rFonts w:eastAsia="仿宋_GB2312" w:hAnsi="仿宋_GB2312"/>
          <w:snapToGrid w:val="false"/>
          <w:kern w:val="0"/>
          <w:sz w:val="28"/>
          <w:szCs w:val="28"/>
        </w:rPr>
        <w:t>批复</w:t>
      </w:r>
      <w:r>
        <w:rPr>
          <w:rFonts w:eastAsia="仿宋_GB2312" w:hAnsi="仿宋_GB2312"/>
          <w:snapToGrid w:val="false"/>
          <w:sz w:val="28"/>
          <w:szCs w:val="28"/>
        </w:rPr>
        <w:t>要求完成建设</w:t>
      </w:r>
      <w:r>
        <w:rPr>
          <w:snapToGrid w:val="false"/>
          <w:sz w:val="28"/>
          <w:szCs w:val="28"/>
        </w:rPr>
        <w:t>，</w:t>
      </w:r>
      <w:r>
        <w:rPr>
          <w:rFonts w:eastAsia="仿宋_GB2312" w:hAnsi="仿宋_GB2312"/>
          <w:snapToGrid w:val="false"/>
          <w:sz w:val="28"/>
          <w:szCs w:val="28"/>
        </w:rPr>
        <w:t>无重大变动</w:t>
      </w:r>
      <w:r>
        <w:rPr>
          <w:snapToGrid w:val="false"/>
          <w:sz w:val="28"/>
          <w:szCs w:val="28"/>
        </w:rPr>
        <w:t>，</w:t>
      </w:r>
      <w:r>
        <w:rPr>
          <w:rFonts w:eastAsia="仿宋_GB2312" w:hAnsi="仿宋_GB2312"/>
          <w:snapToGrid w:val="false"/>
          <w:sz w:val="28"/>
          <w:szCs w:val="28"/>
        </w:rPr>
        <w:t>污染物达标排放</w:t>
      </w:r>
      <w:r>
        <w:rPr>
          <w:snapToGrid w:val="false"/>
          <w:sz w:val="28"/>
          <w:szCs w:val="28"/>
        </w:rPr>
        <w:t>，</w:t>
      </w:r>
      <w:r>
        <w:rPr>
          <w:rFonts w:eastAsia="仿宋_GB2312" w:hAnsi="仿宋_GB2312"/>
          <w:snapToGrid w:val="false"/>
          <w:sz w:val="28"/>
          <w:szCs w:val="28"/>
        </w:rPr>
        <w:t>验收监测报告结论可信</w:t>
      </w:r>
      <w:r>
        <w:rPr>
          <w:snapToGrid w:val="false"/>
          <w:sz w:val="28"/>
          <w:szCs w:val="28"/>
        </w:rPr>
        <w:t>，</w:t>
      </w:r>
      <w:r>
        <w:rPr>
          <w:rFonts w:eastAsia="仿宋_GB2312" w:hAnsi="仿宋_GB2312"/>
          <w:snapToGrid w:val="false"/>
          <w:sz w:val="28"/>
          <w:szCs w:val="28"/>
        </w:rPr>
        <w:t>验收合格</w:t>
      </w:r>
      <w:r>
        <w:rPr>
          <w:snapToGrid w:val="false"/>
          <w:sz w:val="28"/>
          <w:szCs w:val="28"/>
        </w:rPr>
        <w:t>。</w:t>
      </w:r>
    </w:p>
    <w:p>
      <w:pPr>
        <w:pStyle w:val="style77"/>
        <w:spacing w:after="0" w:lineRule="exact" w:line="460"/>
        <w:ind w:firstLine="790" w:firstLineChars="200"/>
        <w:jc w:val="left"/>
        <w:rPr>
          <w:rFonts w:eastAsia="仿宋_GB2312" w:hAnsi="仿宋_GB2312"/>
          <w:b/>
          <w:bCs/>
          <w:snapToGrid w:val="false"/>
          <w:kern w:val="0"/>
          <w:sz w:val="28"/>
          <w:szCs w:val="28"/>
        </w:rPr>
      </w:pPr>
      <w:r>
        <w:rPr>
          <w:rFonts w:eastAsia="仿宋_GB2312" w:hAnsi="仿宋_GB2312"/>
          <w:b/>
          <w:bCs/>
          <w:snapToGrid w:val="false"/>
          <w:kern w:val="0"/>
          <w:sz w:val="28"/>
          <w:szCs w:val="28"/>
        </w:rPr>
        <w:t>六</w:t>
      </w:r>
      <w:r>
        <w:rPr>
          <w:b/>
          <w:bCs/>
          <w:snapToGrid w:val="false"/>
          <w:kern w:val="0"/>
          <w:sz w:val="28"/>
          <w:szCs w:val="28"/>
        </w:rPr>
        <w:t>、</w:t>
      </w:r>
      <w:r>
        <w:rPr>
          <w:rFonts w:eastAsia="仿宋_GB2312" w:hAnsi="仿宋_GB2312"/>
          <w:b/>
          <w:bCs/>
          <w:snapToGrid w:val="false"/>
          <w:kern w:val="0"/>
          <w:sz w:val="28"/>
          <w:szCs w:val="28"/>
        </w:rPr>
        <w:t>后续要求</w:t>
      </w:r>
    </w:p>
    <w:p>
      <w:pPr>
        <w:pStyle w:val="style77"/>
        <w:spacing w:after="0" w:lineRule="exact" w:line="460"/>
        <w:ind w:firstLine="788" w:firstLineChars="200"/>
        <w:jc w:val="left"/>
        <w:rPr>
          <w:rFonts w:eastAsia="仿宋_GB2312" w:hAnsi="仿宋_GB2312"/>
          <w:snapToGrid w:val="false"/>
          <w:sz w:val="28"/>
          <w:szCs w:val="28"/>
        </w:rPr>
      </w:pPr>
      <w:r>
        <w:rPr>
          <w:rFonts w:eastAsia="仿宋_GB2312" w:hAnsi="仿宋_GB2312"/>
          <w:snapToGrid w:val="false"/>
          <w:sz w:val="28"/>
          <w:szCs w:val="28"/>
        </w:rPr>
        <w:t>1</w:t>
      </w:r>
      <w:r>
        <w:rPr>
          <w:snapToGrid w:val="false"/>
          <w:sz w:val="28"/>
          <w:szCs w:val="28"/>
        </w:rPr>
        <w:t>、</w:t>
      </w:r>
      <w:r>
        <w:rPr>
          <w:rFonts w:eastAsia="仿宋_GB2312" w:hAnsi="仿宋_GB2312"/>
          <w:snapToGrid w:val="false"/>
          <w:sz w:val="28"/>
          <w:szCs w:val="28"/>
        </w:rPr>
        <w:t>加强</w:t>
      </w:r>
      <w:r>
        <w:rPr>
          <w:rFonts w:eastAsia="仿宋_GB2312" w:hAnsi="仿宋_GB2312"/>
          <w:snapToGrid w:val="false"/>
          <w:sz w:val="28"/>
          <w:szCs w:val="28"/>
        </w:rPr>
        <w:t>日常生产管理</w:t>
      </w:r>
      <w:r>
        <w:rPr>
          <w:rFonts w:hAnsi="仿宋_GB2312"/>
          <w:snapToGrid w:val="false"/>
          <w:sz w:val="28"/>
          <w:szCs w:val="28"/>
        </w:rPr>
        <w:t>，</w:t>
      </w:r>
      <w:r>
        <w:rPr>
          <w:rFonts w:eastAsia="仿宋_GB2312" w:hAnsi="仿宋_GB2312"/>
          <w:snapToGrid w:val="false"/>
          <w:sz w:val="28"/>
          <w:szCs w:val="28"/>
        </w:rPr>
        <w:t>减少杂散粉尘逸散：规范</w:t>
      </w:r>
      <w:r>
        <w:rPr>
          <w:rFonts w:eastAsia="仿宋_GB2312" w:hAnsi="仿宋_GB2312"/>
          <w:snapToGrid w:val="false"/>
          <w:sz w:val="28"/>
          <w:szCs w:val="28"/>
        </w:rPr>
        <w:t>污染防治设施</w:t>
      </w:r>
      <w:r>
        <w:rPr>
          <w:rFonts w:eastAsia="仿宋_GB2312" w:hAnsi="仿宋_GB2312"/>
          <w:snapToGrid w:val="false"/>
          <w:kern w:val="0"/>
          <w:sz w:val="28"/>
          <w:szCs w:val="28"/>
        </w:rPr>
        <w:t>运行</w:t>
      </w:r>
      <w:r>
        <w:rPr>
          <w:snapToGrid w:val="false"/>
          <w:sz w:val="28"/>
          <w:szCs w:val="28"/>
        </w:rPr>
        <w:t>、</w:t>
      </w:r>
      <w:r>
        <w:rPr>
          <w:rFonts w:eastAsia="仿宋_GB2312" w:hAnsi="仿宋_GB2312"/>
          <w:snapToGrid w:val="false"/>
          <w:sz w:val="28"/>
          <w:szCs w:val="28"/>
        </w:rPr>
        <w:t>维护的管理</w:t>
      </w:r>
      <w:r>
        <w:rPr>
          <w:snapToGrid w:val="false"/>
          <w:sz w:val="28"/>
          <w:szCs w:val="28"/>
        </w:rPr>
        <w:t>，</w:t>
      </w:r>
      <w:r>
        <w:rPr>
          <w:rFonts w:eastAsia="仿宋_GB2312" w:hAnsi="仿宋_GB2312"/>
          <w:snapToGrid w:val="false"/>
          <w:sz w:val="28"/>
          <w:szCs w:val="28"/>
        </w:rPr>
        <w:t>并做好记录</w:t>
      </w:r>
      <w:r>
        <w:rPr>
          <w:snapToGrid w:val="false"/>
          <w:sz w:val="28"/>
          <w:szCs w:val="28"/>
        </w:rPr>
        <w:t>，</w:t>
      </w:r>
      <w:r>
        <w:rPr>
          <w:rFonts w:eastAsia="仿宋_GB2312" w:hAnsi="仿宋_GB2312"/>
          <w:snapToGrid w:val="false"/>
          <w:sz w:val="28"/>
          <w:szCs w:val="28"/>
        </w:rPr>
        <w:t>确保环境保护设施正常运转</w:t>
      </w:r>
      <w:r>
        <w:rPr>
          <w:snapToGrid w:val="false"/>
          <w:sz w:val="28"/>
          <w:szCs w:val="28"/>
        </w:rPr>
        <w:t>，</w:t>
      </w:r>
      <w:r>
        <w:rPr>
          <w:rFonts w:eastAsia="仿宋_GB2312" w:hAnsi="仿宋_GB2312"/>
          <w:snapToGrid w:val="false"/>
          <w:sz w:val="28"/>
          <w:szCs w:val="28"/>
        </w:rPr>
        <w:t>废气污染物稳定达标排放</w:t>
      </w:r>
      <w:r>
        <w:rPr>
          <w:snapToGrid w:val="false"/>
          <w:sz w:val="28"/>
          <w:szCs w:val="28"/>
        </w:rPr>
        <w:t>。</w:t>
      </w:r>
    </w:p>
    <w:p>
      <w:pPr>
        <w:pStyle w:val="style77"/>
        <w:spacing w:lineRule="exact" w:line="460"/>
        <w:ind w:firstLine="788" w:firstLineChars="200"/>
        <w:jc w:val="left"/>
        <w:rPr>
          <w:rFonts w:hint="eastAsia"/>
          <w:snapToGrid w:val="false"/>
          <w:sz w:val="28"/>
          <w:szCs w:val="28"/>
        </w:rPr>
      </w:pPr>
      <w:r>
        <w:rPr>
          <w:snapToGrid w:val="false"/>
          <w:sz w:val="28"/>
          <w:szCs w:val="28"/>
        </w:rPr>
        <w:t>2</w:t>
      </w:r>
      <w:r>
        <w:rPr>
          <w:snapToGrid w:val="false"/>
          <w:sz w:val="28"/>
          <w:szCs w:val="28"/>
        </w:rPr>
        <w:t>、</w:t>
      </w:r>
      <w:r>
        <w:rPr>
          <w:rFonts w:eastAsia="仿宋_GB2312" w:hAnsi="仿宋_GB2312"/>
          <w:snapToGrid w:val="false"/>
          <w:sz w:val="28"/>
          <w:szCs w:val="28"/>
        </w:rPr>
        <w:t>按照</w:t>
      </w:r>
      <w:r>
        <w:rPr>
          <w:snapToGrid w:val="false"/>
          <w:kern w:val="0"/>
          <w:sz w:val="28"/>
          <w:szCs w:val="28"/>
        </w:rPr>
        <w:t>《</w:t>
      </w:r>
      <w:r>
        <w:rPr>
          <w:rFonts w:eastAsia="仿宋_GB2312" w:hAnsi="仿宋_GB2312"/>
          <w:snapToGrid w:val="false"/>
          <w:kern w:val="0"/>
          <w:sz w:val="28"/>
          <w:szCs w:val="28"/>
        </w:rPr>
        <w:t>排污单位自行监测技术指南</w:t>
      </w:r>
      <w:r>
        <w:rPr>
          <w:rFonts w:eastAsia="仿宋_GB2312" w:hAnsi="仿宋_GB2312"/>
          <w:snapToGrid w:val="false"/>
          <w:kern w:val="0"/>
          <w:sz w:val="28"/>
          <w:szCs w:val="28"/>
        </w:rPr>
        <w:t>-</w:t>
      </w:r>
      <w:r>
        <w:rPr>
          <w:rFonts w:eastAsia="仿宋_GB2312" w:hAnsi="仿宋_GB2312"/>
          <w:snapToGrid w:val="false"/>
          <w:kern w:val="0"/>
          <w:sz w:val="28"/>
          <w:szCs w:val="28"/>
        </w:rPr>
        <w:t>总则</w:t>
      </w:r>
      <w:r>
        <w:rPr>
          <w:snapToGrid w:val="false"/>
          <w:kern w:val="0"/>
          <w:sz w:val="28"/>
          <w:szCs w:val="28"/>
        </w:rPr>
        <w:t>》</w:t>
      </w:r>
      <w:r>
        <w:rPr>
          <w:rFonts w:eastAsia="仿宋_GB2312" w:hAnsi="仿宋_GB2312"/>
          <w:snapToGrid w:val="false"/>
          <w:sz w:val="28"/>
          <w:szCs w:val="28"/>
        </w:rPr>
        <w:t>(HJ819-2017)</w:t>
      </w:r>
      <w:r>
        <w:rPr>
          <w:rFonts w:eastAsia="仿宋_GB2312" w:hAnsi="仿宋_GB2312"/>
          <w:snapToGrid w:val="false"/>
          <w:sz w:val="28"/>
          <w:szCs w:val="28"/>
        </w:rPr>
        <w:t>要求</w:t>
      </w:r>
      <w:r>
        <w:rPr>
          <w:snapToGrid w:val="false"/>
          <w:sz w:val="28"/>
          <w:szCs w:val="28"/>
        </w:rPr>
        <w:t>，</w:t>
      </w:r>
      <w:r>
        <w:rPr>
          <w:rFonts w:eastAsia="仿宋_GB2312" w:hAnsi="仿宋_GB2312"/>
          <w:snapToGrid w:val="false"/>
          <w:sz w:val="28"/>
          <w:szCs w:val="28"/>
        </w:rPr>
        <w:t>自主组织进行污染源监测</w:t>
      </w:r>
      <w:r>
        <w:rPr>
          <w:snapToGrid w:val="false"/>
          <w:sz w:val="28"/>
          <w:szCs w:val="28"/>
        </w:rPr>
        <w:t>，</w:t>
      </w:r>
      <w:r>
        <w:rPr>
          <w:rFonts w:eastAsia="仿宋_GB2312" w:hAnsi="仿宋_GB2312"/>
          <w:snapToGrid w:val="false"/>
          <w:sz w:val="28"/>
          <w:szCs w:val="28"/>
        </w:rPr>
        <w:t>并做好记录</w:t>
      </w:r>
      <w:r>
        <w:rPr>
          <w:snapToGrid w:val="false"/>
          <w:sz w:val="28"/>
          <w:szCs w:val="28"/>
        </w:rPr>
        <w:t>。</w:t>
      </w:r>
    </w:p>
    <w:bookmarkStart w:id="2" w:name="_GoBack"/>
    <w:p>
      <w:pPr>
        <w:pStyle w:val="style77"/>
        <w:spacing w:lineRule="exact" w:line="460"/>
        <w:ind w:firstLine="710" w:firstLineChars="200"/>
        <w:jc w:val="right"/>
        <w:rPr>
          <w:rFonts w:hint="eastAsia"/>
          <w:b/>
          <w:snapToGrid w:val="false"/>
          <w:sz w:val="24"/>
          <w:szCs w:val="28"/>
        </w:rPr>
      </w:pPr>
    </w:p>
    <w:p>
      <w:pPr>
        <w:pStyle w:val="style77"/>
        <w:spacing w:lineRule="exact" w:line="300"/>
        <w:ind w:firstLine="710" w:firstLineChars="200"/>
        <w:jc w:val="right"/>
        <w:rPr>
          <w:rFonts w:hint="eastAsia"/>
          <w:b/>
          <w:bCs/>
          <w:snapToGrid w:val="false"/>
          <w:sz w:val="28"/>
          <w:szCs w:val="28"/>
        </w:rPr>
      </w:pPr>
      <w:r>
        <w:rPr>
          <w:rFonts w:hint="eastAsia"/>
          <w:b/>
          <w:bCs/>
          <w:snapToGrid w:val="false"/>
          <w:sz w:val="28"/>
          <w:szCs w:val="28"/>
        </w:rPr>
        <w:t>青岛市北海龙源土石方工程有限公司</w:t>
      </w:r>
    </w:p>
    <w:p>
      <w:pPr>
        <w:pStyle w:val="style77"/>
        <w:spacing w:after="0" w:lineRule="exact" w:line="300"/>
        <w:ind w:firstLine="710" w:firstLineChars="200"/>
        <w:jc w:val="right"/>
        <w:rPr>
          <w:rFonts w:ascii="宋体" w:cs="宋体" w:hint="default"/>
          <w:b/>
          <w:bCs/>
          <w:snapToGrid w:val="false"/>
          <w:sz w:val="28"/>
          <w:szCs w:val="28"/>
          <w:lang w:val="en-US"/>
        </w:rPr>
      </w:pPr>
      <w:r>
        <w:rPr>
          <w:rFonts w:hint="eastAsia"/>
          <w:b/>
          <w:bCs/>
          <w:snapToGrid w:val="false"/>
          <w:sz w:val="28"/>
          <w:szCs w:val="28"/>
        </w:rPr>
        <w:t>2020年4月28日</w:t>
      </w:r>
      <w:bookmarkEnd w:id="2"/>
      <w:r>
        <w:rPr>
          <w:rFonts w:ascii="宋体" w:cs="宋体" w:hint="default"/>
          <w:b/>
          <w:bCs/>
          <w:snapToGrid w:val="false"/>
          <w:sz w:val="28"/>
          <w:szCs w:val="28"/>
          <w:lang w:val="en-US"/>
        </w:rPr>
        <w:br w:type="page"/>
      </w:r>
    </w:p>
    <w:p>
      <w:pPr>
        <w:pStyle w:val="style77"/>
        <w:spacing w:after="0" w:lineRule="exact" w:line="460"/>
        <w:ind w:firstLine="0" w:firstLineChars="0"/>
        <w:jc w:val="left"/>
        <w:rPr>
          <w:b/>
          <w:bCs/>
          <w:sz w:val="36"/>
          <w:szCs w:val="36"/>
        </w:rPr>
      </w:pPr>
      <w:r>
        <w:rPr>
          <w:rFonts w:ascii="宋体" w:cs="宋体" w:hint="default"/>
          <w:b/>
          <w:bCs/>
          <w:snapToGrid w:val="false"/>
          <w:sz w:val="36"/>
          <w:szCs w:val="36"/>
          <w:lang w:val="en-US"/>
        </w:rPr>
        <w:t>附件：</w:t>
      </w:r>
    </w:p>
    <w:p>
      <w:pPr>
        <w:pStyle w:val="style77"/>
        <w:spacing w:after="0" w:lineRule="exact" w:line="460"/>
        <w:ind w:firstLine="0" w:firstLineChars="0"/>
        <w:jc w:val="left"/>
        <w:rPr>
          <w:rFonts w:ascii="宋体" w:cs="宋体" w:hint="eastAsia"/>
          <w:b/>
          <w:bCs/>
          <w:snapToGrid w:val="false"/>
          <w:sz w:val="28"/>
          <w:szCs w:val="28"/>
        </w:rPr>
      </w:pPr>
    </w:p>
    <w:p>
      <w:pPr>
        <w:pStyle w:val="style62"/>
        <w:spacing w:lineRule="auto" w:line="240"/>
        <w:rPr>
          <w:sz w:val="36"/>
          <w:szCs w:val="36"/>
        </w:rPr>
      </w:pPr>
      <w:r>
        <w:rPr>
          <w:rFonts w:ascii="宋体" w:cs="宋体" w:eastAsia="宋体" w:hint="default"/>
          <w:b/>
          <w:bCs/>
          <w:snapToGrid w:val="false"/>
          <w:kern w:val="0"/>
          <w:sz w:val="36"/>
          <w:szCs w:val="36"/>
        </w:rPr>
        <w:t>青岛市北海龙源土石方工程有限公司新河拌合站项目</w:t>
      </w:r>
      <w:r>
        <w:rPr>
          <w:rFonts w:ascii="宋体" w:cs="宋体" w:hint="default"/>
          <w:b/>
          <w:bCs/>
          <w:snapToGrid w:val="false"/>
          <w:kern w:val="0"/>
          <w:sz w:val="36"/>
          <w:szCs w:val="36"/>
        </w:rPr>
        <w:t>（</w:t>
      </w:r>
      <w:r>
        <w:rPr>
          <w:rFonts w:ascii="宋体" w:cs="宋体" w:eastAsia="宋体" w:hint="default"/>
          <w:b/>
          <w:bCs/>
          <w:snapToGrid w:val="false"/>
          <w:kern w:val="0"/>
          <w:sz w:val="36"/>
          <w:szCs w:val="36"/>
        </w:rPr>
        <w:t>一期</w:t>
      </w:r>
      <w:r>
        <w:rPr>
          <w:rFonts w:ascii="宋体" w:cs="宋体" w:hint="default"/>
          <w:b/>
          <w:bCs/>
          <w:snapToGrid w:val="false"/>
          <w:kern w:val="0"/>
          <w:sz w:val="36"/>
          <w:szCs w:val="36"/>
        </w:rPr>
        <w:t>）</w:t>
      </w:r>
    </w:p>
    <w:p>
      <w:pPr>
        <w:pStyle w:val="style62"/>
        <w:spacing w:lineRule="auto" w:line="240"/>
        <w:rPr>
          <w:sz w:val="36"/>
          <w:szCs w:val="36"/>
        </w:rPr>
      </w:pPr>
      <w:r>
        <w:rPr>
          <w:rFonts w:ascii="宋体" w:cs="宋体" w:eastAsia="宋体" w:hint="default"/>
          <w:b/>
          <w:bCs/>
          <w:snapToGrid w:val="false"/>
          <w:kern w:val="0"/>
          <w:sz w:val="36"/>
          <w:szCs w:val="36"/>
        </w:rPr>
        <w:t>竣工环境保护验收意见</w:t>
      </w:r>
    </w:p>
    <w:p>
      <w:pPr>
        <w:pStyle w:val="style77"/>
        <w:spacing w:after="0" w:lineRule="exact" w:line="280"/>
        <w:ind w:firstLine="0" w:firstLineChars="0"/>
        <w:jc w:val="left"/>
        <w:rPr>
          <w:rFonts w:ascii="宋体" w:eastAsia="仿宋_GB2312" w:hAnsi="仿宋_GB2312"/>
          <w:sz w:val="28"/>
          <w:szCs w:val="28"/>
        </w:rPr>
      </w:pPr>
    </w:p>
    <w:tbl>
      <w:tblPr>
        <w:tblW w:w="9592" w:type="dxa"/>
        <w:jc w:val="center"/>
        <w:tblLayout w:type="fixed"/>
        <w:tblCellMar>
          <w:left w:w="51" w:type="dxa"/>
          <w:right w:w="51" w:type="dxa"/>
        </w:tblCellMar>
        <w:tblLook w:val="00A0" w:firstRow="1" w:lastRow="0" w:firstColumn="1" w:lastColumn="0" w:noHBand="0" w:noVBand="0"/>
      </w:tblPr>
      <w:tblGrid>
        <w:gridCol w:w="627"/>
        <w:gridCol w:w="1204"/>
        <w:gridCol w:w="977"/>
        <w:gridCol w:w="3541"/>
        <w:gridCol w:w="1087"/>
        <w:gridCol w:w="2156"/>
      </w:tblGrid>
      <w:tr>
        <w:trPr>
          <w:trHeight w:val="737" w:hRule="atLeast"/>
          <w:jc w:val="center"/>
        </w:trPr>
        <w:tc>
          <w:tcPr>
            <w:tcW w:w="1831" w:type="dxa"/>
            <w:gridSpan w:val="2"/>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r>
              <w:rPr>
                <w:rFonts w:ascii="宋体" w:cs="宋体" w:hint="eastAsia"/>
                <w:b/>
                <w:bCs/>
                <w:snapToGrid w:val="false"/>
                <w:kern w:val="0"/>
                <w:sz w:val="24"/>
                <w:szCs w:val="24"/>
              </w:rPr>
              <w:t>验收组</w:t>
            </w:r>
          </w:p>
        </w:tc>
        <w:tc>
          <w:tcPr>
            <w:tcW w:w="977"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r>
              <w:rPr>
                <w:rFonts w:ascii="宋体" w:cs="宋体" w:hint="eastAsia"/>
                <w:b/>
                <w:bCs/>
                <w:snapToGrid w:val="false"/>
                <w:kern w:val="0"/>
                <w:sz w:val="24"/>
                <w:szCs w:val="24"/>
              </w:rPr>
              <w:t>姓</w:t>
            </w:r>
            <w:r>
              <w:rPr>
                <w:rFonts w:ascii="宋体" w:cs="宋体"/>
                <w:b/>
                <w:bCs/>
                <w:snapToGrid w:val="false"/>
                <w:kern w:val="0"/>
                <w:sz w:val="24"/>
                <w:szCs w:val="24"/>
              </w:rPr>
              <w:t xml:space="preserve">  </w:t>
            </w:r>
            <w:r>
              <w:rPr>
                <w:rFonts w:ascii="宋体" w:cs="宋体" w:hint="eastAsia"/>
                <w:b/>
                <w:bCs/>
                <w:snapToGrid w:val="false"/>
                <w:kern w:val="0"/>
                <w:sz w:val="24"/>
                <w:szCs w:val="24"/>
              </w:rPr>
              <w:t>名</w:t>
            </w:r>
          </w:p>
        </w:tc>
        <w:tc>
          <w:tcPr>
            <w:tcW w:w="3541"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r>
              <w:rPr>
                <w:rFonts w:ascii="宋体" w:cs="宋体" w:hint="eastAsia"/>
                <w:b/>
                <w:bCs/>
                <w:snapToGrid w:val="false"/>
                <w:kern w:val="0"/>
                <w:sz w:val="24"/>
                <w:szCs w:val="24"/>
              </w:rPr>
              <w:t>单</w:t>
            </w:r>
            <w:r>
              <w:rPr>
                <w:rFonts w:ascii="宋体" w:cs="宋体"/>
                <w:b/>
                <w:bCs/>
                <w:snapToGrid w:val="false"/>
                <w:kern w:val="0"/>
                <w:sz w:val="24"/>
                <w:szCs w:val="24"/>
              </w:rPr>
              <w:t xml:space="preserve">      </w:t>
            </w:r>
            <w:r>
              <w:rPr>
                <w:rFonts w:ascii="宋体" w:cs="宋体" w:hint="eastAsia"/>
                <w:b/>
                <w:bCs/>
                <w:snapToGrid w:val="false"/>
                <w:kern w:val="0"/>
                <w:sz w:val="24"/>
                <w:szCs w:val="24"/>
              </w:rPr>
              <w:t>位</w:t>
            </w:r>
          </w:p>
        </w:tc>
        <w:tc>
          <w:tcPr>
            <w:tcW w:w="1087"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r>
              <w:rPr>
                <w:rFonts w:ascii="宋体" w:cs="宋体" w:hint="eastAsia"/>
                <w:b/>
                <w:bCs/>
                <w:snapToGrid w:val="false"/>
                <w:kern w:val="0"/>
                <w:sz w:val="24"/>
                <w:szCs w:val="24"/>
              </w:rPr>
              <w:t>职务</w:t>
            </w:r>
            <w:r>
              <w:rPr>
                <w:rFonts w:ascii="宋体" w:cs="宋体"/>
                <w:b/>
                <w:bCs/>
                <w:snapToGrid w:val="false"/>
                <w:kern w:val="0"/>
                <w:sz w:val="24"/>
                <w:szCs w:val="24"/>
              </w:rPr>
              <w:t>/</w:t>
            </w:r>
          </w:p>
          <w:p>
            <w:pPr>
              <w:pStyle w:val="style0"/>
              <w:snapToGrid w:val="false"/>
              <w:jc w:val="center"/>
              <w:rPr>
                <w:sz w:val="24"/>
                <w:szCs w:val="24"/>
              </w:rPr>
            </w:pPr>
            <w:r>
              <w:rPr>
                <w:rFonts w:ascii="宋体" w:cs="宋体" w:hint="eastAsia"/>
                <w:b/>
                <w:bCs/>
                <w:snapToGrid w:val="false"/>
                <w:kern w:val="0"/>
                <w:sz w:val="24"/>
                <w:szCs w:val="24"/>
              </w:rPr>
              <w:t>职称</w:t>
            </w:r>
          </w:p>
        </w:tc>
        <w:tc>
          <w:tcPr>
            <w:tcW w:w="2156"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r>
              <w:rPr>
                <w:rFonts w:ascii="宋体" w:cs="宋体" w:hint="eastAsia"/>
                <w:b/>
                <w:bCs/>
                <w:snapToGrid w:val="false"/>
                <w:kern w:val="0"/>
                <w:sz w:val="24"/>
                <w:szCs w:val="24"/>
              </w:rPr>
              <w:t>签</w:t>
            </w:r>
            <w:r>
              <w:rPr>
                <w:rFonts w:ascii="宋体" w:cs="宋体"/>
                <w:b/>
                <w:bCs/>
                <w:snapToGrid w:val="false"/>
                <w:kern w:val="0"/>
                <w:sz w:val="24"/>
                <w:szCs w:val="24"/>
              </w:rPr>
              <w:t xml:space="preserve">  </w:t>
            </w:r>
            <w:r>
              <w:rPr>
                <w:rFonts w:ascii="宋体" w:cs="宋体" w:hint="eastAsia"/>
                <w:b/>
                <w:bCs/>
                <w:snapToGrid w:val="false"/>
                <w:kern w:val="0"/>
                <w:sz w:val="24"/>
                <w:szCs w:val="24"/>
              </w:rPr>
              <w:t>名</w:t>
            </w:r>
          </w:p>
        </w:tc>
      </w:tr>
      <w:tr>
        <w:tblPrEx/>
        <w:trPr>
          <w:trHeight w:val="1059" w:hRule="atLeast"/>
          <w:jc w:val="center"/>
        </w:trPr>
        <w:tc>
          <w:tcPr>
            <w:tcW w:w="627"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r>
              <w:rPr>
                <w:rFonts w:ascii="宋体" w:cs="宋体" w:hAnsi="仿宋" w:hint="eastAsia"/>
                <w:snapToGrid w:val="false"/>
                <w:kern w:val="0"/>
                <w:sz w:val="24"/>
                <w:szCs w:val="24"/>
              </w:rPr>
              <w:t>组长</w:t>
            </w:r>
          </w:p>
        </w:tc>
        <w:tc>
          <w:tcPr>
            <w:tcW w:w="1204"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r>
              <w:rPr>
                <w:rFonts w:ascii="宋体" w:cs="宋体" w:hAnsi="仿宋" w:hint="eastAsia"/>
                <w:snapToGrid w:val="false"/>
                <w:kern w:val="0"/>
                <w:sz w:val="24"/>
                <w:szCs w:val="24"/>
              </w:rPr>
              <w:t>建设单位</w:t>
            </w:r>
          </w:p>
        </w:tc>
        <w:tc>
          <w:tcPr>
            <w:tcW w:w="977"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hAnsi="仿宋"/>
                <w:snapToGrid w:val="false"/>
                <w:kern w:val="0"/>
                <w:sz w:val="24"/>
                <w:szCs w:val="24"/>
              </w:rPr>
            </w:pPr>
            <w:r>
              <w:rPr>
                <w:rFonts w:ascii="宋体" w:hAnsi="仿宋" w:hint="eastAsia"/>
                <w:snapToGrid w:val="false"/>
                <w:kern w:val="0"/>
                <w:sz w:val="24"/>
                <w:szCs w:val="24"/>
              </w:rPr>
              <w:t>傅子龙</w:t>
            </w:r>
          </w:p>
        </w:tc>
        <w:tc>
          <w:tcPr>
            <w:tcW w:w="3541"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cs="宋体" w:hAnsi="仿宋" w:hint="eastAsia"/>
                <w:snapToGrid w:val="false"/>
                <w:kern w:val="0"/>
                <w:sz w:val="24"/>
                <w:szCs w:val="24"/>
              </w:rPr>
            </w:pPr>
            <w:r>
              <w:rPr>
                <w:rFonts w:ascii="宋体" w:cs="宋体" w:hAnsi="仿宋" w:hint="eastAsia"/>
                <w:snapToGrid w:val="false"/>
                <w:kern w:val="0"/>
                <w:sz w:val="24"/>
                <w:szCs w:val="24"/>
              </w:rPr>
              <w:t>青岛市北海龙源土石方工程</w:t>
            </w:r>
          </w:p>
          <w:p>
            <w:pPr>
              <w:pStyle w:val="style0"/>
              <w:snapToGrid w:val="false"/>
              <w:jc w:val="center"/>
              <w:rPr>
                <w:rFonts w:ascii="宋体" w:hAnsi="仿宋"/>
                <w:snapToGrid w:val="false"/>
                <w:kern w:val="0"/>
                <w:sz w:val="24"/>
                <w:szCs w:val="24"/>
              </w:rPr>
            </w:pPr>
            <w:r>
              <w:rPr>
                <w:rFonts w:ascii="宋体" w:cs="宋体" w:hAnsi="仿宋" w:hint="eastAsia"/>
                <w:snapToGrid w:val="false"/>
                <w:kern w:val="0"/>
                <w:sz w:val="24"/>
                <w:szCs w:val="24"/>
              </w:rPr>
              <w:t>有限公司</w:t>
            </w:r>
          </w:p>
        </w:tc>
        <w:tc>
          <w:tcPr>
            <w:tcW w:w="1087"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hAnsi="仿宋"/>
                <w:snapToGrid w:val="false"/>
                <w:kern w:val="0"/>
                <w:sz w:val="24"/>
                <w:szCs w:val="24"/>
              </w:rPr>
            </w:pPr>
            <w:r>
              <w:rPr>
                <w:rFonts w:ascii="宋体" w:hAnsi="仿宋" w:hint="eastAsia"/>
                <w:snapToGrid w:val="false"/>
                <w:kern w:val="0"/>
                <w:sz w:val="24"/>
                <w:szCs w:val="24"/>
              </w:rPr>
              <w:t>总经理</w:t>
            </w:r>
          </w:p>
        </w:tc>
        <w:tc>
          <w:tcPr>
            <w:tcW w:w="2156"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p>
        </w:tc>
      </w:tr>
      <w:tr>
        <w:tblPrEx/>
        <w:trPr>
          <w:trHeight w:val="1059" w:hRule="atLeast"/>
          <w:jc w:val="center"/>
        </w:trPr>
        <w:tc>
          <w:tcPr>
            <w:tcW w:w="627" w:type="dxa"/>
            <w:vMerge w:val="restart"/>
            <w:tcBorders>
              <w:top w:val="single" w:sz="4" w:space="0" w:color="auto"/>
              <w:left w:val="single" w:sz="4" w:space="0" w:color="auto"/>
              <w:right w:val="single" w:sz="4" w:space="0" w:color="auto"/>
            </w:tcBorders>
            <w:vAlign w:val="center"/>
          </w:tcPr>
          <w:p>
            <w:pPr>
              <w:pStyle w:val="style0"/>
              <w:snapToGrid w:val="false"/>
              <w:jc w:val="center"/>
              <w:rPr>
                <w:sz w:val="24"/>
                <w:szCs w:val="24"/>
              </w:rPr>
            </w:pPr>
            <w:r>
              <w:rPr>
                <w:rFonts w:ascii="宋体" w:cs="宋体" w:hAnsi="仿宋" w:hint="eastAsia"/>
                <w:snapToGrid w:val="false"/>
                <w:kern w:val="0"/>
                <w:sz w:val="24"/>
                <w:szCs w:val="24"/>
              </w:rPr>
              <w:t>成员</w:t>
            </w:r>
          </w:p>
        </w:tc>
        <w:tc>
          <w:tcPr>
            <w:tcW w:w="1204"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r>
              <w:rPr>
                <w:rFonts w:ascii="宋体" w:cs="宋体" w:hAnsi="仿宋" w:hint="eastAsia"/>
                <w:snapToGrid w:val="false"/>
                <w:kern w:val="0"/>
                <w:sz w:val="24"/>
                <w:szCs w:val="24"/>
              </w:rPr>
              <w:t>验收报告编制单位</w:t>
            </w:r>
          </w:p>
        </w:tc>
        <w:tc>
          <w:tcPr>
            <w:tcW w:w="977"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hAnsi="仿宋"/>
                <w:snapToGrid w:val="false"/>
                <w:kern w:val="0"/>
                <w:sz w:val="22"/>
                <w:szCs w:val="22"/>
              </w:rPr>
            </w:pPr>
            <w:r>
              <w:rPr>
                <w:rFonts w:hint="eastAsia"/>
                <w:snapToGrid w:val="false"/>
                <w:sz w:val="24"/>
                <w:szCs w:val="24"/>
              </w:rPr>
              <w:t>孙京涛</w:t>
            </w:r>
          </w:p>
        </w:tc>
        <w:tc>
          <w:tcPr>
            <w:tcW w:w="3541"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cs="宋体" w:hAnsi="仿宋" w:hint="eastAsia"/>
                <w:snapToGrid w:val="false"/>
                <w:kern w:val="0"/>
                <w:sz w:val="24"/>
                <w:szCs w:val="24"/>
              </w:rPr>
            </w:pPr>
            <w:r>
              <w:rPr>
                <w:rFonts w:ascii="宋体" w:cs="宋体" w:hAnsi="仿宋" w:hint="eastAsia"/>
                <w:snapToGrid w:val="false"/>
                <w:kern w:val="0"/>
                <w:sz w:val="24"/>
                <w:szCs w:val="24"/>
              </w:rPr>
              <w:t>青岛市北海龙源土石方工程</w:t>
            </w:r>
          </w:p>
          <w:p>
            <w:pPr>
              <w:pStyle w:val="style0"/>
              <w:snapToGrid w:val="false"/>
              <w:jc w:val="center"/>
              <w:rPr>
                <w:rFonts w:ascii="宋体" w:hAnsi="仿宋"/>
                <w:snapToGrid w:val="false"/>
                <w:kern w:val="0"/>
                <w:sz w:val="24"/>
                <w:szCs w:val="24"/>
              </w:rPr>
            </w:pPr>
            <w:r>
              <w:rPr>
                <w:rFonts w:ascii="宋体" w:cs="宋体" w:hAnsi="仿宋" w:hint="eastAsia"/>
                <w:snapToGrid w:val="false"/>
                <w:kern w:val="0"/>
                <w:sz w:val="24"/>
                <w:szCs w:val="24"/>
              </w:rPr>
              <w:t>有限公司</w:t>
            </w:r>
          </w:p>
        </w:tc>
        <w:tc>
          <w:tcPr>
            <w:tcW w:w="1087"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hAnsi="仿宋"/>
                <w:snapToGrid w:val="false"/>
                <w:kern w:val="0"/>
                <w:sz w:val="24"/>
                <w:szCs w:val="24"/>
              </w:rPr>
            </w:pPr>
            <w:r>
              <w:rPr>
                <w:rFonts w:ascii="宋体" w:hAnsi="仿宋" w:hint="eastAsia"/>
                <w:snapToGrid w:val="false"/>
                <w:kern w:val="0"/>
                <w:sz w:val="24"/>
                <w:szCs w:val="24"/>
              </w:rPr>
              <w:t>生产</w:t>
            </w:r>
            <w:r>
              <w:rPr>
                <w:rFonts w:ascii="宋体" w:hAnsi="仿宋"/>
                <w:snapToGrid w:val="false"/>
                <w:kern w:val="0"/>
                <w:sz w:val="24"/>
                <w:szCs w:val="24"/>
              </w:rPr>
              <w:t>经理</w:t>
            </w:r>
          </w:p>
        </w:tc>
        <w:tc>
          <w:tcPr>
            <w:tcW w:w="2156"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p>
        </w:tc>
      </w:tr>
      <w:tr>
        <w:tblPrEx/>
        <w:trPr>
          <w:trHeight w:val="989" w:hRule="atLeast"/>
          <w:jc w:val="center"/>
        </w:trPr>
        <w:tc>
          <w:tcPr>
            <w:tcW w:w="627" w:type="dxa"/>
            <w:vMerge w:val="continue"/>
            <w:tcBorders>
              <w:left w:val="single" w:sz="4" w:space="0" w:color="auto"/>
              <w:right w:val="single" w:sz="4" w:space="0" w:color="auto"/>
            </w:tcBorders>
            <w:vAlign w:val="center"/>
          </w:tcPr>
          <w:p>
            <w:pPr>
              <w:pStyle w:val="style0"/>
              <w:snapToGrid w:val="false"/>
              <w:jc w:val="center"/>
              <w:rPr>
                <w:sz w:val="24"/>
                <w:szCs w:val="24"/>
              </w:rPr>
            </w:pPr>
          </w:p>
        </w:tc>
        <w:tc>
          <w:tcPr>
            <w:tcW w:w="1204"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hAnsi="仿宋"/>
                <w:snapToGrid w:val="false"/>
                <w:kern w:val="0"/>
                <w:sz w:val="24"/>
                <w:szCs w:val="24"/>
              </w:rPr>
            </w:pPr>
            <w:r>
              <w:rPr>
                <w:rFonts w:ascii="宋体" w:cs="宋体" w:hAnsi="仿宋" w:hint="eastAsia"/>
                <w:snapToGrid w:val="false"/>
                <w:kern w:val="0"/>
                <w:sz w:val="24"/>
                <w:szCs w:val="24"/>
              </w:rPr>
              <w:t>监测单位</w:t>
            </w:r>
          </w:p>
        </w:tc>
        <w:tc>
          <w:tcPr>
            <w:tcW w:w="977"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hAnsi="仿宋"/>
                <w:snapToGrid w:val="false"/>
                <w:kern w:val="0"/>
                <w:sz w:val="24"/>
                <w:szCs w:val="24"/>
              </w:rPr>
            </w:pPr>
            <w:r>
              <w:rPr>
                <w:rFonts w:ascii="宋体" w:hAnsi="仿宋"/>
                <w:snapToGrid w:val="false"/>
                <w:kern w:val="0"/>
                <w:sz w:val="24"/>
                <w:szCs w:val="24"/>
              </w:rPr>
              <w:t>王云鹏</w:t>
            </w:r>
          </w:p>
        </w:tc>
        <w:tc>
          <w:tcPr>
            <w:tcW w:w="3541"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hAnsi="仿宋"/>
                <w:snapToGrid w:val="false"/>
                <w:kern w:val="0"/>
                <w:sz w:val="24"/>
                <w:szCs w:val="24"/>
              </w:rPr>
            </w:pPr>
            <w:r>
              <w:rPr>
                <w:rFonts w:ascii="宋体" w:cs="宋体" w:hAnsi="仿宋" w:hint="eastAsia"/>
                <w:snapToGrid w:val="false"/>
                <w:kern w:val="0"/>
                <w:sz w:val="24"/>
                <w:szCs w:val="24"/>
              </w:rPr>
              <w:t>青岛中旭检测检验有限公司</w:t>
            </w:r>
          </w:p>
        </w:tc>
        <w:tc>
          <w:tcPr>
            <w:tcW w:w="1087"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hAnsi="仿宋"/>
                <w:snapToGrid w:val="false"/>
                <w:kern w:val="0"/>
                <w:sz w:val="24"/>
                <w:szCs w:val="24"/>
              </w:rPr>
            </w:pPr>
            <w:r>
              <w:rPr>
                <w:rFonts w:ascii="宋体" w:cs="宋体" w:hAnsi="仿宋" w:hint="eastAsia"/>
                <w:snapToGrid w:val="false"/>
                <w:kern w:val="0"/>
                <w:sz w:val="24"/>
                <w:szCs w:val="24"/>
              </w:rPr>
              <w:t>工程师</w:t>
            </w:r>
          </w:p>
        </w:tc>
        <w:tc>
          <w:tcPr>
            <w:tcW w:w="2156"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p>
        </w:tc>
      </w:tr>
      <w:tr>
        <w:tblPrEx/>
        <w:trPr>
          <w:trHeight w:val="900" w:hRule="atLeast"/>
          <w:jc w:val="center"/>
        </w:trPr>
        <w:tc>
          <w:tcPr>
            <w:tcW w:w="627" w:type="dxa"/>
            <w:vMerge w:val="continue"/>
            <w:tcBorders>
              <w:left w:val="single" w:sz="4" w:space="0" w:color="auto"/>
              <w:right w:val="single" w:sz="4" w:space="0" w:color="auto"/>
            </w:tcBorders>
            <w:vAlign w:val="center"/>
          </w:tcPr>
          <w:p>
            <w:pPr>
              <w:pStyle w:val="style0"/>
              <w:snapToGrid w:val="false"/>
              <w:jc w:val="center"/>
              <w:rPr>
                <w:sz w:val="24"/>
                <w:szCs w:val="24"/>
              </w:rPr>
            </w:pPr>
          </w:p>
        </w:tc>
        <w:tc>
          <w:tcPr>
            <w:tcW w:w="1204" w:type="dxa"/>
            <w:vMerge w:val="restart"/>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r>
              <w:rPr>
                <w:rFonts w:ascii="宋体" w:cs="宋体" w:hAnsi="仿宋" w:hint="eastAsia"/>
                <w:snapToGrid w:val="false"/>
                <w:kern w:val="0"/>
                <w:sz w:val="24"/>
                <w:szCs w:val="24"/>
              </w:rPr>
              <w:t>专家</w:t>
            </w:r>
          </w:p>
        </w:tc>
        <w:tc>
          <w:tcPr>
            <w:tcW w:w="977"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hAnsi="仿宋"/>
                <w:snapToGrid w:val="false"/>
                <w:kern w:val="0"/>
                <w:sz w:val="24"/>
                <w:szCs w:val="24"/>
              </w:rPr>
            </w:pPr>
            <w:r>
              <w:rPr>
                <w:rFonts w:ascii="宋体" w:cs="宋体" w:hAnsi="仿宋" w:hint="eastAsia"/>
                <w:snapToGrid w:val="false"/>
                <w:kern w:val="0"/>
                <w:sz w:val="24"/>
                <w:szCs w:val="24"/>
              </w:rPr>
              <w:t>王</w:t>
            </w:r>
            <w:r>
              <w:rPr>
                <w:rFonts w:ascii="宋体" w:cs="宋体" w:hAnsi="仿宋"/>
                <w:snapToGrid w:val="false"/>
                <w:kern w:val="0"/>
                <w:sz w:val="24"/>
                <w:szCs w:val="24"/>
              </w:rPr>
              <w:t xml:space="preserve">  </w:t>
            </w:r>
            <w:r>
              <w:rPr>
                <w:rFonts w:ascii="宋体" w:cs="宋体" w:hAnsi="仿宋" w:hint="eastAsia"/>
                <w:snapToGrid w:val="false"/>
                <w:kern w:val="0"/>
                <w:sz w:val="24"/>
                <w:szCs w:val="24"/>
              </w:rPr>
              <w:t>犇</w:t>
            </w:r>
          </w:p>
        </w:tc>
        <w:tc>
          <w:tcPr>
            <w:tcW w:w="3541"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hAnsi="仿宋"/>
                <w:snapToGrid w:val="false"/>
                <w:kern w:val="0"/>
                <w:sz w:val="24"/>
                <w:szCs w:val="24"/>
              </w:rPr>
            </w:pPr>
            <w:r>
              <w:rPr>
                <w:rFonts w:ascii="宋体" w:cs="宋体" w:hAnsi="仿宋" w:hint="eastAsia"/>
                <w:snapToGrid w:val="false"/>
                <w:kern w:val="0"/>
                <w:sz w:val="24"/>
                <w:szCs w:val="24"/>
              </w:rPr>
              <w:t>青岛科技大学</w:t>
            </w:r>
          </w:p>
        </w:tc>
        <w:tc>
          <w:tcPr>
            <w:tcW w:w="1087"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hAnsi="仿宋"/>
                <w:snapToGrid w:val="false"/>
                <w:kern w:val="0"/>
                <w:sz w:val="24"/>
                <w:szCs w:val="24"/>
              </w:rPr>
            </w:pPr>
            <w:r>
              <w:rPr>
                <w:rFonts w:ascii="宋体" w:cs="宋体" w:hAnsi="仿宋" w:hint="eastAsia"/>
                <w:snapToGrid w:val="false"/>
                <w:kern w:val="0"/>
                <w:sz w:val="24"/>
                <w:szCs w:val="24"/>
              </w:rPr>
              <w:t>教授</w:t>
            </w:r>
          </w:p>
        </w:tc>
        <w:tc>
          <w:tcPr>
            <w:tcW w:w="2156"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p>
        </w:tc>
      </w:tr>
      <w:tr>
        <w:tblPrEx/>
        <w:trPr>
          <w:trHeight w:val="1024" w:hRule="atLeast"/>
          <w:jc w:val="center"/>
        </w:trPr>
        <w:tc>
          <w:tcPr>
            <w:tcW w:w="627" w:type="dxa"/>
            <w:vMerge w:val="continue"/>
            <w:tcBorders>
              <w:left w:val="single" w:sz="4" w:space="0" w:color="auto"/>
              <w:bottom w:val="single" w:sz="4" w:space="0" w:color="auto"/>
              <w:right w:val="single" w:sz="4" w:space="0" w:color="auto"/>
            </w:tcBorders>
            <w:vAlign w:val="center"/>
          </w:tcPr>
          <w:p>
            <w:pPr>
              <w:pStyle w:val="style0"/>
              <w:snapToGrid w:val="false"/>
              <w:jc w:val="center"/>
              <w:rPr>
                <w:sz w:val="24"/>
                <w:szCs w:val="24"/>
              </w:rPr>
            </w:pPr>
          </w:p>
        </w:tc>
        <w:tc>
          <w:tcPr>
            <w:tcW w:w="1204" w:type="dxa"/>
            <w:vMerge w:val="continue"/>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p>
        </w:tc>
        <w:tc>
          <w:tcPr>
            <w:tcW w:w="977"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hAnsi="仿宋"/>
                <w:snapToGrid w:val="false"/>
                <w:kern w:val="0"/>
                <w:sz w:val="24"/>
                <w:szCs w:val="24"/>
              </w:rPr>
            </w:pPr>
            <w:r>
              <w:rPr>
                <w:rFonts w:ascii="宋体" w:cs="宋体" w:hAnsi="仿宋" w:hint="eastAsia"/>
                <w:snapToGrid w:val="false"/>
                <w:kern w:val="0"/>
                <w:sz w:val="24"/>
                <w:szCs w:val="24"/>
              </w:rPr>
              <w:t>谢洪波</w:t>
            </w:r>
          </w:p>
        </w:tc>
        <w:tc>
          <w:tcPr>
            <w:tcW w:w="3541"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hAnsi="仿宋"/>
                <w:snapToGrid w:val="false"/>
                <w:kern w:val="0"/>
                <w:sz w:val="24"/>
                <w:szCs w:val="24"/>
              </w:rPr>
            </w:pPr>
            <w:r>
              <w:rPr>
                <w:rFonts w:ascii="宋体" w:cs="宋体" w:hAnsi="仿宋" w:hint="eastAsia"/>
                <w:snapToGrid w:val="false"/>
                <w:kern w:val="0"/>
                <w:sz w:val="24"/>
                <w:szCs w:val="24"/>
              </w:rPr>
              <w:t>青岛大学</w:t>
            </w:r>
          </w:p>
        </w:tc>
        <w:tc>
          <w:tcPr>
            <w:tcW w:w="1087"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rFonts w:ascii="宋体" w:hAnsi="仿宋"/>
                <w:snapToGrid w:val="false"/>
                <w:kern w:val="0"/>
                <w:sz w:val="24"/>
                <w:szCs w:val="24"/>
              </w:rPr>
            </w:pPr>
            <w:r>
              <w:rPr>
                <w:rFonts w:ascii="宋体" w:cs="宋体" w:hAnsi="仿宋" w:hint="eastAsia"/>
                <w:snapToGrid w:val="false"/>
                <w:kern w:val="0"/>
                <w:sz w:val="24"/>
                <w:szCs w:val="24"/>
              </w:rPr>
              <w:t>教授</w:t>
            </w:r>
          </w:p>
        </w:tc>
        <w:tc>
          <w:tcPr>
            <w:tcW w:w="2156" w:type="dxa"/>
            <w:tcBorders>
              <w:top w:val="single" w:sz="4" w:space="0" w:color="auto"/>
              <w:left w:val="single" w:sz="4" w:space="0" w:color="auto"/>
              <w:bottom w:val="single" w:sz="4" w:space="0" w:color="auto"/>
              <w:right w:val="single" w:sz="4" w:space="0" w:color="auto"/>
            </w:tcBorders>
            <w:vAlign w:val="center"/>
          </w:tcPr>
          <w:p>
            <w:pPr>
              <w:pStyle w:val="style0"/>
              <w:snapToGrid w:val="false"/>
              <w:jc w:val="center"/>
              <w:rPr>
                <w:sz w:val="24"/>
                <w:szCs w:val="24"/>
              </w:rPr>
            </w:pPr>
          </w:p>
        </w:tc>
      </w:tr>
    </w:tbl>
    <w:p>
      <w:pPr>
        <w:pStyle w:val="style0"/>
        <w:snapToGrid w:val="false"/>
        <w:jc w:val="left"/>
        <w:rPr>
          <w:rFonts w:ascii="宋体" w:hAnsi="仿宋"/>
          <w:b/>
          <w:bCs/>
          <w:snapToGrid w:val="false"/>
          <w:kern w:val="0"/>
          <w:sz w:val="28"/>
          <w:szCs w:val="28"/>
        </w:rPr>
      </w:pPr>
    </w:p>
    <w:p>
      <w:pPr>
        <w:pStyle w:val="style0"/>
        <w:snapToGrid w:val="false"/>
        <w:jc w:val="right"/>
        <w:rPr>
          <w:rFonts w:ascii="宋体"/>
          <w:snapToGrid w:val="false"/>
          <w:kern w:val="0"/>
          <w:sz w:val="24"/>
          <w:szCs w:val="24"/>
        </w:rPr>
      </w:pPr>
      <w:r>
        <w:rPr>
          <w:rFonts w:ascii="宋体" w:cs="宋体" w:hAnsi="仿宋"/>
          <w:b/>
          <w:bCs/>
          <w:snapToGrid w:val="false"/>
          <w:kern w:val="0"/>
          <w:sz w:val="28"/>
          <w:szCs w:val="28"/>
        </w:rPr>
        <w:t>20</w:t>
      </w:r>
      <w:r>
        <w:rPr>
          <w:rFonts w:ascii="宋体" w:cs="宋体" w:hAnsi="仿宋" w:hint="eastAsia"/>
          <w:b/>
          <w:bCs/>
          <w:snapToGrid w:val="false"/>
          <w:kern w:val="0"/>
          <w:sz w:val="28"/>
          <w:szCs w:val="28"/>
        </w:rPr>
        <w:t>20</w:t>
      </w:r>
      <w:r>
        <w:rPr>
          <w:rFonts w:ascii="宋体" w:cs="宋体" w:hAnsi="仿宋" w:hint="eastAsia"/>
          <w:b/>
          <w:bCs/>
          <w:snapToGrid w:val="false"/>
          <w:kern w:val="0"/>
          <w:sz w:val="28"/>
          <w:szCs w:val="28"/>
        </w:rPr>
        <w:t>年</w:t>
      </w:r>
      <w:r>
        <w:rPr>
          <w:rFonts w:ascii="宋体" w:cs="宋体" w:hAnsi="仿宋" w:hint="eastAsia"/>
          <w:b/>
          <w:bCs/>
          <w:snapToGrid w:val="false"/>
          <w:kern w:val="0"/>
          <w:sz w:val="28"/>
          <w:szCs w:val="28"/>
        </w:rPr>
        <w:t>4</w:t>
      </w:r>
      <w:r>
        <w:rPr>
          <w:rFonts w:ascii="宋体" w:cs="宋体" w:hAnsi="仿宋" w:hint="eastAsia"/>
          <w:b/>
          <w:bCs/>
          <w:snapToGrid w:val="false"/>
          <w:kern w:val="0"/>
          <w:sz w:val="28"/>
          <w:szCs w:val="28"/>
        </w:rPr>
        <w:t>月</w:t>
      </w:r>
      <w:r>
        <w:rPr>
          <w:rFonts w:ascii="宋体" w:cs="宋体" w:hAnsi="仿宋" w:hint="eastAsia"/>
          <w:b/>
          <w:bCs/>
          <w:snapToGrid w:val="false"/>
          <w:kern w:val="0"/>
          <w:sz w:val="28"/>
          <w:szCs w:val="28"/>
        </w:rPr>
        <w:t>2</w:t>
      </w:r>
      <w:r>
        <w:rPr>
          <w:rFonts w:ascii="宋体" w:cs="宋体" w:hAnsi="仿宋" w:hint="eastAsia"/>
          <w:b/>
          <w:bCs/>
          <w:snapToGrid w:val="false"/>
          <w:kern w:val="0"/>
          <w:sz w:val="28"/>
          <w:szCs w:val="28"/>
        </w:rPr>
        <w:t>8</w:t>
      </w:r>
      <w:r>
        <w:rPr>
          <w:rFonts w:ascii="宋体" w:cs="宋体" w:hAnsi="仿宋" w:hint="eastAsia"/>
          <w:b/>
          <w:bCs/>
          <w:snapToGrid w:val="false"/>
          <w:kern w:val="0"/>
          <w:sz w:val="28"/>
          <w:szCs w:val="28"/>
        </w:rPr>
        <w:t>日</w:t>
      </w:r>
    </w:p>
    <w:sectPr>
      <w:footerReference w:type="even" r:id="rId2"/>
      <w:footerReference w:type="default" r:id="rId3"/>
      <w:pgSz w:w="11906" w:h="16838" w:orient="portrait"/>
      <w:pgMar w:top="1440" w:right="1080" w:bottom="1440" w:left="1080" w:header="851" w:footer="992" w:gutter="0"/>
      <w:pgNumType w:fmt="numberInDash"/>
      <w:cols w:space="720"/>
      <w:docGrid w:type="linesAndChars" w:linePitch="560" w:charSpace="233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E0002EFF" w:usb1="C000785B" w:usb2="00000009" w:usb3="00000000" w:csb0="000001FF" w:csb1="00000000"/>
  </w:font>
  <w:font w:name="宋体">
    <w:altName w:val="SimSun"/>
    <w:panose1 w:val="02010600030000010101"/>
    <w:charset w:val="86"/>
    <w:family w:val="auto"/>
    <w:pitch w:val="variable"/>
    <w:sig w:usb0="00000003" w:usb1="288F0000" w:usb2="00000016" w:usb3="00000000" w:csb0="00040001" w:csb1="00000000"/>
  </w:font>
  <w:font w:name="黑体">
    <w:altName w:val="SimHei"/>
    <w:panose1 w:val="02010609060000010101"/>
    <w:charset w:val="86"/>
    <w:family w:val="modern"/>
    <w:pitch w:val="fixed"/>
    <w:sig w:usb0="800002BF" w:usb1="38CF7CFA" w:usb2="00000016" w:usb3="00000000" w:csb0="00040001" w:csb1="00000000"/>
  </w:font>
  <w:font w:name="仿宋_GB2312">
    <w:altName w:val="仿宋"/>
    <w:panose1 w:val="00000000000000000000"/>
    <w:charset w:val="86"/>
    <w:family w:val="modern"/>
    <w:pitch w:val="fixed"/>
    <w:sig w:usb0="00000001" w:usb1="080E0000" w:usb2="00000010" w:usb3="00000000" w:csb0="00040000" w:csb1="00000000"/>
  </w:font>
  <w:font w:name="Courier New">
    <w:altName w:val="Courier New"/>
    <w:panose1 w:val="02070309020000020404"/>
    <w:charset w:val="00"/>
    <w:family w:val="modern"/>
    <w:pitch w:val="fixed"/>
    <w:sig w:usb0="E0002EFF" w:usb1="C0007843" w:usb2="00000009" w:usb3="00000000" w:csb0="000001FF" w:csb1="00000000"/>
  </w:font>
  <w:font w:name="方正小标宋简体">
    <w:altName w:val="黑体"/>
    <w:panose1 w:val="00000000000000000000"/>
    <w:charset w:val="86"/>
    <w:family w:val="auto"/>
    <w:pitch w:val="default"/>
    <w:sig w:usb0="00000000" w:usb1="00000000" w:usb2="00000000" w:usb3="00000000" w:csb0="00040000" w:csb1="00000000"/>
  </w:font>
  <w:font w:name="汉鼎简书宋">
    <w:altName w:val="宋体"/>
    <w:panose1 w:val="00000000000000000000"/>
    <w:charset w:val="86"/>
    <w:family w:val="modern"/>
    <w:pitch w:val="default"/>
    <w:sig w:usb0="00000000" w:usb1="00000000" w:usb2="00000010" w:usb3="00000000" w:csb0="00040000" w:csb1="00000000"/>
  </w:font>
  <w:font w:name="华文中宋">
    <w:altName w:val="华文中宋"/>
    <w:panose1 w:val="02010600040000010101"/>
    <w:charset w:val="86"/>
    <w:family w:val="auto"/>
    <w:pitch w:val="variable"/>
    <w:sig w:usb0="00000287" w:usb1="080F0000" w:usb2="00000010" w:usb3="00000000" w:csb0="0004009F" w:csb1="00000000"/>
  </w:font>
  <w:font w:name="隶书">
    <w:altName w:val="隶书"/>
    <w:panose1 w:val="02010509060000010101"/>
    <w:charset w:val="86"/>
    <w:family w:val="modern"/>
    <w:pitch w:val="fixed"/>
    <w:sig w:usb0="00000001" w:usb1="080E0000" w:usb2="00000010" w:usb3="00000000" w:csb0="00040000" w:csb1="00000000"/>
  </w:font>
  <w:font w:name="Calibri">
    <w:altName w:val="Calibri"/>
    <w:panose1 w:val="020f0502020000030204"/>
    <w:charset w:val="00"/>
    <w:family w:val="swiss"/>
    <w:pitch w:val="variable"/>
    <w:sig w:usb0="E0002EFF" w:usb1="C000247B" w:usb2="00000009" w:usb3="00000000" w:csb0="000001FF" w:csb1="00000000"/>
  </w:font>
  <w:font w:name="仿宋">
    <w:altName w:val="仿宋"/>
    <w:panose1 w:val="02010609060000010101"/>
    <w:charset w:val="86"/>
    <w:family w:val="modern"/>
    <w:pitch w:val="fixed"/>
    <w:sig w:usb0="800002BF" w:usb1="38CF7CFA" w:usb2="00000016" w:usb3="00000000" w:csb0="00040001" w:csb1="00000000"/>
  </w:font>
  <w:font w:name="楷体_GB2312">
    <w:altName w:val="楷体"/>
    <w:panose1 w:val="00000000000000000000"/>
    <w:charset w:val="86"/>
    <w:family w:val="modern"/>
    <w:pitch w:val="fixed"/>
    <w:sig w:usb0="00000001" w:usb1="080E0000" w:usb2="00000010" w:usb3="00000000" w:csb0="00040000" w:csb1="00000000"/>
  </w:font>
  <w:font w:name="Cambria">
    <w:altName w:val="Cambria"/>
    <w:panose1 w:val="02040503050000030204"/>
    <w:charset w:val="00"/>
    <w:family w:val="roman"/>
    <w:pitch w:val="variable"/>
    <w:sig w:usb0="E00006FF" w:usb1="420024FF" w:usb2="02000000" w:usb3="00000000" w:csb0="0000019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ind w:firstLine="360"/>
      <w:rPr/>
    </w:pPr>
  </w:p>
</w:ftr>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ind w:firstLine="360"/>
      <w:jc w:val="center"/>
      <w:rPr>
        <w:rFonts w:cs="Times New Roman"/>
      </w:rPr>
    </w:pPr>
    <w:r>
      <w:rPr/>
      <w:fldChar w:fldCharType="begin"/>
    </w:r>
    <w:r>
      <w:instrText xml:space="preserve"> PAGE   \* MERGEFORMAT </w:instrText>
    </w:r>
    <w:r>
      <w:rPr/>
      <w:fldChar w:fldCharType="separate"/>
    </w:r>
    <w:r>
      <w:rPr>
        <w:noProof/>
        <w:lang w:val="zh-CN"/>
      </w:rPr>
      <w:t>-</w:t>
    </w:r>
    <w:r>
      <w:rPr>
        <w:noProof/>
      </w:rPr>
      <w:t xml:space="preserve"> 3 -</w:t>
    </w:r>
    <w:r>
      <w:rPr/>
      <w:fldChar w:fldCharType="end"/>
    </w:r>
  </w:p>
  <w:p>
    <w:pPr>
      <w:pStyle w:val="style32"/>
      <w:ind w:firstLine="0" w:firstLineChars="0"/>
      <w:rPr>
        <w:rFonts w:cs="Times New Roman" w:eastAsia="楷体_GB2312"/>
        <w:b/>
        <w:bCs/>
        <w:snapToGrid w:val="false"/>
        <w:kern w:val="0"/>
        <w:sz w:val="22"/>
        <w:szCs w:val="22"/>
        <w:u w:val="single"/>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embedSystemFonts/>
  <w:bordersDoNotSurroundHeader/>
  <w:bordersDoNotSurroundFooter/>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420"/>
  <w:doNotHyphenateCaps/>
  <w:drawingGridHorizontalSpacing w:val="162"/>
  <w:drawingGridVerticalSpacing w:val="280"/>
  <w:displayHorizontalDrawingGridEvery w:val="0"/>
  <w:displayVerticalDrawingGridEvery w:val="2"/>
  <w:doNotShadeFormData/>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lang w:val="en-US" w:bidi="ar-SA" w:eastAsia="zh-CN"/>
      </w:rPr>
    </w:rPrDefault>
    <w:pPrDefault>
      <w:pPr/>
    </w:pPrDefault>
  </w:docDefaults>
  <w:style w:type="paragraph" w:default="1" w:styleId="style0">
    <w:name w:val="Normal"/>
    <w:next w:val="style78"/>
    <w:qFormat/>
    <w:pPr>
      <w:widowControl w:val="false"/>
      <w:jc w:val="both"/>
    </w:pPr>
    <w:rPr>
      <w:kern w:val="2"/>
      <w:sz w:val="21"/>
      <w:szCs w:val="21"/>
    </w:rPr>
  </w:style>
  <w:style w:type="paragraph" w:styleId="style1">
    <w:name w:val="heading 1"/>
    <w:basedOn w:val="style0"/>
    <w:next w:val="style0"/>
    <w:link w:val="style4097"/>
    <w:qFormat/>
    <w:uiPriority w:val="99"/>
    <w:pPr>
      <w:keepNext/>
      <w:keepLines/>
      <w:spacing w:before="340" w:after="330" w:lineRule="auto" w:line="578"/>
      <w:outlineLvl w:val="0"/>
    </w:pPr>
    <w:rPr>
      <w:rFonts w:ascii="黑体" w:cs="黑体" w:eastAsia="黑体" w:hAnsi="黑体"/>
      <w:sz w:val="32"/>
      <w:szCs w:val="32"/>
    </w:rPr>
  </w:style>
  <w:style w:type="paragraph" w:styleId="style2">
    <w:name w:val="heading 2"/>
    <w:basedOn w:val="style0"/>
    <w:next w:val="style28"/>
    <w:link w:val="style4098"/>
    <w:qFormat/>
    <w:uiPriority w:val="99"/>
    <w:pPr>
      <w:keepNext/>
      <w:keepLines/>
      <w:spacing w:before="260" w:after="260" w:lineRule="auto" w:line="415"/>
      <w:outlineLvl w:val="1"/>
    </w:pPr>
    <w:rPr>
      <w:rFonts w:ascii="仿宋_GB2312" w:cs="仿宋_GB2312" w:eastAsia="仿宋_GB2312" w:hAnsi="宋体"/>
      <w:b/>
      <w:bCs/>
      <w:sz w:val="32"/>
      <w:szCs w:val="32"/>
    </w:rPr>
  </w:style>
  <w:style w:type="paragraph" w:styleId="style3">
    <w:name w:val="heading 3"/>
    <w:basedOn w:val="style0"/>
    <w:next w:val="style0"/>
    <w:link w:val="style4099"/>
    <w:qFormat/>
    <w:uiPriority w:val="99"/>
    <w:pPr>
      <w:keepNext/>
      <w:keepLines/>
      <w:spacing w:before="260" w:after="260" w:lineRule="auto" w:line="416"/>
      <w:outlineLvl w:val="2"/>
    </w:pPr>
    <w:rPr>
      <w:rFonts w:ascii="仿宋_GB2312" w:cs="仿宋_GB2312" w:eastAsia="仿宋_GB2312" w:hAnsi="宋体"/>
      <w:b/>
      <w:bCs/>
      <w:sz w:val="32"/>
      <w:szCs w:val="32"/>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标题 1 Char"/>
    <w:next w:val="style4097"/>
    <w:link w:val="style1"/>
    <w:uiPriority w:val="99"/>
    <w:rPr>
      <w:rFonts w:ascii="黑体" w:cs="黑体" w:eastAsia="黑体" w:hAnsi="黑体"/>
      <w:kern w:val="2"/>
      <w:sz w:val="32"/>
      <w:szCs w:val="32"/>
      <w:lang w:val="en-US" w:eastAsia="zh-CN"/>
    </w:rPr>
  </w:style>
  <w:style w:type="character" w:customStyle="1" w:styleId="style4098">
    <w:name w:val="标题 2 Char"/>
    <w:next w:val="style4098"/>
    <w:link w:val="style2"/>
    <w:uiPriority w:val="99"/>
    <w:rPr>
      <w:rFonts w:ascii="仿宋_GB2312" w:cs="仿宋_GB2312" w:eastAsia="仿宋_GB2312" w:hAnsi="宋体"/>
      <w:b/>
      <w:bCs/>
      <w:kern w:val="2"/>
      <w:sz w:val="32"/>
      <w:szCs w:val="32"/>
      <w:lang w:val="en-US" w:eastAsia="zh-CN"/>
    </w:rPr>
  </w:style>
  <w:style w:type="character" w:customStyle="1" w:styleId="style4099">
    <w:name w:val="标题 3 Char"/>
    <w:next w:val="style4099"/>
    <w:link w:val="style3"/>
    <w:uiPriority w:val="99"/>
    <w:rPr>
      <w:rFonts w:ascii="仿宋_GB2312" w:cs="仿宋_GB2312" w:eastAsia="仿宋_GB2312" w:hAnsi="宋体"/>
      <w:b/>
      <w:bCs/>
      <w:kern w:val="2"/>
      <w:sz w:val="32"/>
      <w:szCs w:val="32"/>
    </w:rPr>
  </w:style>
  <w:style w:type="paragraph" w:styleId="style67">
    <w:name w:val="Body Text Indent"/>
    <w:basedOn w:val="style0"/>
    <w:next w:val="style67"/>
    <w:link w:val="style4100"/>
    <w:uiPriority w:val="99"/>
    <w:pPr>
      <w:spacing w:lineRule="atLeast" w:line="400"/>
      <w:ind w:firstLine="420"/>
    </w:pPr>
    <w:rPr>
      <w:rFonts w:ascii="仿宋_GB2312" w:cs="仿宋_GB2312" w:eastAsia="仿宋_GB2312" w:hAnsi="宋体"/>
      <w:sz w:val="32"/>
      <w:szCs w:val="32"/>
    </w:rPr>
  </w:style>
  <w:style w:type="character" w:customStyle="1" w:styleId="style4100">
    <w:name w:val="正文文本缩进 Char"/>
    <w:next w:val="style4100"/>
    <w:link w:val="style67"/>
    <w:uiPriority w:val="99"/>
    <w:rPr>
      <w:rFonts w:ascii="仿宋_GB2312" w:cs="仿宋_GB2312" w:eastAsia="仿宋_GB2312" w:hAnsi="宋体"/>
      <w:kern w:val="2"/>
      <w:sz w:val="32"/>
      <w:szCs w:val="32"/>
    </w:rPr>
  </w:style>
  <w:style w:type="paragraph" w:styleId="style78">
    <w:name w:val="Body Text First Indent 2"/>
    <w:basedOn w:val="style67"/>
    <w:next w:val="style78"/>
    <w:link w:val="style4101"/>
    <w:uiPriority w:val="99"/>
    <w:pPr>
      <w:spacing w:after="120" w:lineRule="auto" w:line="240"/>
      <w:ind w:left="420" w:leftChars="200"/>
    </w:pPr>
    <w:rPr>
      <w:sz w:val="21"/>
      <w:szCs w:val="21"/>
    </w:rPr>
  </w:style>
  <w:style w:type="character" w:customStyle="1" w:styleId="style4101">
    <w:name w:val="正文首行缩进 2 Char"/>
    <w:next w:val="style4101"/>
    <w:link w:val="style78"/>
    <w:uiPriority w:val="99"/>
    <w:rPr>
      <w:rFonts w:ascii="仿宋_GB2312" w:cs="仿宋_GB2312" w:eastAsia="仿宋_GB2312" w:hAnsi="宋体"/>
      <w:kern w:val="2"/>
      <w:sz w:val="32"/>
      <w:szCs w:val="21"/>
    </w:rPr>
  </w:style>
  <w:style w:type="paragraph" w:styleId="style28">
    <w:name w:val="Normal Indent"/>
    <w:basedOn w:val="style0"/>
    <w:next w:val="style28"/>
    <w:link w:val="style4124"/>
    <w:uiPriority w:val="99"/>
    <w:pPr>
      <w:snapToGrid w:val="false"/>
      <w:spacing w:before="60" w:after="60" w:lineRule="auto" w:line="300"/>
      <w:ind w:firstLine="420"/>
    </w:pPr>
    <w:rPr>
      <w:sz w:val="24"/>
      <w:szCs w:val="24"/>
    </w:rPr>
  </w:style>
  <w:style w:type="paragraph" w:styleId="style66">
    <w:name w:val="Body Text"/>
    <w:basedOn w:val="style0"/>
    <w:next w:val="style66"/>
    <w:link w:val="style4102"/>
    <w:uiPriority w:val="99"/>
    <w:pPr>
      <w:spacing w:after="120"/>
    </w:pPr>
    <w:rPr/>
  </w:style>
  <w:style w:type="character" w:customStyle="1" w:styleId="style4102">
    <w:name w:val="正文文本 Char"/>
    <w:next w:val="style4102"/>
    <w:link w:val="style66"/>
    <w:uiPriority w:val="99"/>
    <w:rPr>
      <w:szCs w:val="21"/>
    </w:rPr>
  </w:style>
  <w:style w:type="paragraph" w:styleId="style77">
    <w:name w:val="Body Text First Indent"/>
    <w:basedOn w:val="style66"/>
    <w:next w:val="style77"/>
    <w:link w:val="style4103"/>
    <w:uiPriority w:val="99"/>
    <w:pPr>
      <w:ind w:firstLine="420" w:firstLineChars="100"/>
    </w:pPr>
    <w:rPr/>
  </w:style>
  <w:style w:type="character" w:customStyle="1" w:styleId="style4103">
    <w:name w:val="正文首行缩进 Char"/>
    <w:next w:val="style4103"/>
    <w:link w:val="style77"/>
    <w:uiPriority w:val="99"/>
    <w:rPr>
      <w:szCs w:val="21"/>
    </w:rPr>
  </w:style>
  <w:style w:type="paragraph" w:styleId="style89">
    <w:name w:val="Document Map"/>
    <w:basedOn w:val="style0"/>
    <w:next w:val="style89"/>
    <w:link w:val="style4104"/>
    <w:uiPriority w:val="99"/>
    <w:pPr>
      <w:shd w:val="clear" w:color="auto" w:fill="000080"/>
    </w:pPr>
    <w:rPr/>
  </w:style>
  <w:style w:type="character" w:customStyle="1" w:styleId="style4104">
    <w:name w:val="文档结构图 Char"/>
    <w:next w:val="style4104"/>
    <w:link w:val="style89"/>
    <w:uiPriority w:val="99"/>
    <w:rPr>
      <w:sz w:val="0"/>
      <w:szCs w:val="0"/>
    </w:rPr>
  </w:style>
  <w:style w:type="paragraph" w:styleId="style30">
    <w:name w:val="annotation text"/>
    <w:basedOn w:val="style0"/>
    <w:next w:val="style30"/>
    <w:link w:val="style4105"/>
    <w:uiPriority w:val="99"/>
    <w:pPr>
      <w:jc w:val="left"/>
    </w:pPr>
    <w:rPr/>
  </w:style>
  <w:style w:type="character" w:customStyle="1" w:styleId="style4105">
    <w:name w:val="批注文字 Char"/>
    <w:next w:val="style4105"/>
    <w:link w:val="style30"/>
    <w:uiPriority w:val="99"/>
    <w:rPr>
      <w:kern w:val="2"/>
      <w:sz w:val="24"/>
      <w:szCs w:val="24"/>
    </w:rPr>
  </w:style>
  <w:style w:type="paragraph" w:styleId="style90">
    <w:name w:val="Plain Text"/>
    <w:basedOn w:val="style0"/>
    <w:next w:val="style90"/>
    <w:link w:val="style4106"/>
    <w:uiPriority w:val="99"/>
    <w:pPr/>
    <w:rPr>
      <w:rFonts w:ascii="宋体" w:cs="宋体" w:hAnsi="Courier New"/>
    </w:rPr>
  </w:style>
  <w:style w:type="character" w:customStyle="1" w:styleId="style4106">
    <w:name w:val="纯文本 Char"/>
    <w:next w:val="style4106"/>
    <w:link w:val="style90"/>
    <w:uiPriority w:val="99"/>
    <w:rPr>
      <w:rFonts w:ascii="宋体" w:cs="Courier New" w:hAnsi="Courier New"/>
      <w:szCs w:val="21"/>
    </w:rPr>
  </w:style>
  <w:style w:type="paragraph" w:styleId="style76">
    <w:name w:val="Date"/>
    <w:basedOn w:val="style0"/>
    <w:next w:val="style0"/>
    <w:link w:val="style4107"/>
    <w:uiPriority w:val="99"/>
    <w:pPr>
      <w:ind w:left="100" w:leftChars="2500"/>
    </w:pPr>
    <w:rPr>
      <w:rFonts w:ascii="仿宋_GB2312" w:cs="仿宋_GB2312" w:eastAsia="仿宋_GB2312" w:hAnsi="宋体"/>
      <w:sz w:val="32"/>
      <w:szCs w:val="32"/>
    </w:rPr>
  </w:style>
  <w:style w:type="character" w:customStyle="1" w:styleId="style4107">
    <w:name w:val="日期 Char"/>
    <w:next w:val="style4107"/>
    <w:link w:val="style76"/>
    <w:uiPriority w:val="99"/>
    <w:rPr>
      <w:rFonts w:ascii="仿宋_GB2312" w:cs="仿宋_GB2312" w:eastAsia="仿宋_GB2312" w:hAnsi="宋体"/>
      <w:kern w:val="2"/>
      <w:sz w:val="32"/>
      <w:szCs w:val="32"/>
    </w:rPr>
  </w:style>
  <w:style w:type="paragraph" w:styleId="style153">
    <w:name w:val="Balloon Text"/>
    <w:basedOn w:val="style0"/>
    <w:next w:val="style153"/>
    <w:link w:val="style4108"/>
    <w:uiPriority w:val="99"/>
    <w:pPr/>
    <w:rPr>
      <w:rFonts w:ascii="仿宋_GB2312" w:cs="仿宋_GB2312" w:eastAsia="仿宋_GB2312" w:hAnsi="宋体"/>
      <w:sz w:val="18"/>
      <w:szCs w:val="18"/>
    </w:rPr>
  </w:style>
  <w:style w:type="character" w:customStyle="1" w:styleId="style4108">
    <w:name w:val="批注框文本 Char"/>
    <w:next w:val="style4108"/>
    <w:link w:val="style153"/>
    <w:uiPriority w:val="99"/>
    <w:rPr>
      <w:rFonts w:ascii="仿宋_GB2312" w:cs="仿宋_GB2312" w:eastAsia="仿宋_GB2312" w:hAnsi="宋体"/>
      <w:kern w:val="2"/>
      <w:sz w:val="18"/>
      <w:szCs w:val="18"/>
    </w:rPr>
  </w:style>
  <w:style w:type="paragraph" w:styleId="style32">
    <w:name w:val="footer"/>
    <w:basedOn w:val="style0"/>
    <w:next w:val="style32"/>
    <w:link w:val="style4109"/>
    <w:uiPriority w:val="99"/>
    <w:pPr>
      <w:tabs>
        <w:tab w:val="center" w:leader="none" w:pos="4140"/>
        <w:tab w:val="right" w:leader="none" w:pos="8300"/>
      </w:tabs>
      <w:snapToGrid w:val="false"/>
      <w:ind w:firstLine="200" w:firstLineChars="200"/>
    </w:pPr>
    <w:rPr>
      <w:rFonts w:ascii="仿宋_GB2312" w:cs="仿宋_GB2312" w:eastAsia="仿宋_GB2312" w:hAnsi="宋体"/>
      <w:sz w:val="18"/>
      <w:szCs w:val="18"/>
    </w:rPr>
  </w:style>
  <w:style w:type="character" w:customStyle="1" w:styleId="style4109">
    <w:name w:val="页脚 Char"/>
    <w:next w:val="style4109"/>
    <w:link w:val="style32"/>
    <w:uiPriority w:val="99"/>
    <w:rPr>
      <w:rFonts w:ascii="仿宋_GB2312" w:cs="仿宋_GB2312" w:eastAsia="仿宋_GB2312" w:hAnsi="宋体"/>
      <w:kern w:val="2"/>
      <w:sz w:val="18"/>
      <w:szCs w:val="18"/>
    </w:rPr>
  </w:style>
  <w:style w:type="paragraph" w:styleId="style31">
    <w:name w:val="header"/>
    <w:basedOn w:val="style0"/>
    <w:next w:val="style31"/>
    <w:link w:val="style4110"/>
    <w:uiPriority w:val="99"/>
    <w:pPr>
      <w:pBdr>
        <w:bottom w:val="single" w:sz="6" w:space="31" w:color="auto"/>
      </w:pBdr>
      <w:tabs>
        <w:tab w:val="center" w:leader="none" w:pos="4140"/>
        <w:tab w:val="right" w:leader="none" w:pos="8300"/>
      </w:tabs>
      <w:snapToGrid w:val="false"/>
      <w:ind w:firstLine="360" w:firstLineChars="200"/>
      <w:jc w:val="center"/>
    </w:pPr>
    <w:rPr>
      <w:rFonts w:ascii="仿宋_GB2312" w:cs="仿宋_GB2312" w:eastAsia="仿宋_GB2312" w:hAnsi="宋体"/>
      <w:sz w:val="18"/>
      <w:szCs w:val="18"/>
    </w:rPr>
  </w:style>
  <w:style w:type="character" w:customStyle="1" w:styleId="style4110">
    <w:name w:val="页眉 Char"/>
    <w:next w:val="style4110"/>
    <w:link w:val="style31"/>
    <w:uiPriority w:val="99"/>
    <w:rPr>
      <w:rFonts w:ascii="仿宋_GB2312" w:cs="仿宋_GB2312" w:eastAsia="仿宋_GB2312" w:hAnsi="宋体"/>
      <w:kern w:val="2"/>
      <w:sz w:val="18"/>
      <w:szCs w:val="18"/>
    </w:rPr>
  </w:style>
  <w:style w:type="paragraph" w:styleId="style19">
    <w:name w:val="toc 1"/>
    <w:basedOn w:val="style0"/>
    <w:next w:val="style0"/>
    <w:uiPriority w:val="99"/>
    <w:pPr>
      <w:tabs>
        <w:tab w:val="right" w:leader="dot" w:pos="8280"/>
      </w:tabs>
      <w:jc w:val="center"/>
    </w:pPr>
    <w:rPr>
      <w:rFonts w:ascii="黑体" w:cs="黑体" w:eastAsia="黑体" w:hAnsi="黑体"/>
      <w:sz w:val="44"/>
      <w:szCs w:val="44"/>
    </w:rPr>
  </w:style>
  <w:style w:type="paragraph" w:styleId="style20">
    <w:name w:val="toc 2"/>
    <w:basedOn w:val="style0"/>
    <w:next w:val="style0"/>
    <w:uiPriority w:val="99"/>
    <w:pPr>
      <w:ind w:left="420" w:leftChars="200"/>
    </w:pPr>
    <w:rPr/>
  </w:style>
  <w:style w:type="paragraph" w:styleId="style94">
    <w:name w:val="Normal (Web)"/>
    <w:basedOn w:val="style0"/>
    <w:next w:val="style94"/>
    <w:uiPriority w:val="99"/>
    <w:pPr>
      <w:spacing w:before="100" w:beforeAutospacing="true" w:after="100" w:afterAutospacing="true"/>
      <w:jc w:val="left"/>
    </w:pPr>
    <w:rPr>
      <w:kern w:val="0"/>
      <w:sz w:val="24"/>
      <w:szCs w:val="24"/>
    </w:rPr>
  </w:style>
  <w:style w:type="paragraph" w:styleId="style62">
    <w:name w:val="Title"/>
    <w:basedOn w:val="style0"/>
    <w:next w:val="style62"/>
    <w:link w:val="style4111"/>
    <w:qFormat/>
    <w:uiPriority w:val="99"/>
    <w:pPr>
      <w:jc w:val="center"/>
    </w:pPr>
    <w:rPr>
      <w:rFonts w:ascii="方正小标宋简体" w:cs="方正小标宋简体" w:eastAsia="方正小标宋简体" w:hAnsi="宋体"/>
      <w:sz w:val="36"/>
      <w:szCs w:val="36"/>
    </w:rPr>
  </w:style>
  <w:style w:type="character" w:customStyle="1" w:styleId="style4111">
    <w:name w:val="标题 Char"/>
    <w:next w:val="style4111"/>
    <w:link w:val="style62"/>
    <w:uiPriority w:val="99"/>
    <w:rPr>
      <w:rFonts w:ascii="方正小标宋简体" w:cs="方正小标宋简体" w:eastAsia="方正小标宋简体" w:hAnsi="宋体"/>
      <w:kern w:val="2"/>
      <w:sz w:val="36"/>
      <w:szCs w:val="36"/>
      <w:lang w:val="en-US" w:eastAsia="zh-CN"/>
    </w:rPr>
  </w:style>
  <w:style w:type="character" w:styleId="style41">
    <w:name w:val="page number"/>
    <w:next w:val="style41"/>
    <w:uiPriority w:val="99"/>
    <w:rPr>
      <w:rFonts w:ascii="Times New Roman" w:cs="Times New Roman" w:eastAsia="宋体" w:hAnsi="Times New Roman"/>
    </w:rPr>
  </w:style>
  <w:style w:type="character" w:styleId="style85">
    <w:name w:val="Hyperlink"/>
    <w:next w:val="style85"/>
    <w:uiPriority w:val="99"/>
    <w:rPr>
      <w:color w:val="0000ff"/>
      <w:u w:val="single"/>
    </w:rPr>
  </w:style>
  <w:style w:type="table" w:styleId="style154">
    <w:name w:val="Table Grid"/>
    <w:basedOn w:val="style105"/>
    <w:next w:val="style154"/>
    <w:uiPriority w:val="99"/>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table" w:styleId="style167">
    <w:name w:val="Medium Grid 3"/>
    <w:basedOn w:val="style105"/>
    <w:next w:val="style167"/>
    <w:uiPriority w:val="99"/>
    <w:pPr/>
    <w:rPr/>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c0c0c0"/>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000000"/>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000000"/>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808080"/>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000000"/>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000000"/>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cPr>
      <w:tcBorders/>
      <w:shd w:val="clear" w:color="auto" w:fill="c0c0c0"/>
    </w:tcPr>
  </w:style>
  <w:style w:type="table" w:styleId="style185">
    <w:name w:val="Medium Grid 3 Accent 1"/>
    <w:basedOn w:val="style105"/>
    <w:next w:val="style185"/>
    <w:uiPriority w:val="99"/>
    <w:pPr/>
    <w:rPr/>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3dfee"/>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4f81bd"/>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4f81bd"/>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cPr>
      <w:tcBorders/>
      <w:shd w:val="clear" w:color="auto" w:fill="d3dfee"/>
    </w:tcPr>
  </w:style>
  <w:style w:type="table" w:styleId="style199">
    <w:name w:val="Medium Grid 3 Accent 2"/>
    <w:basedOn w:val="style105"/>
    <w:next w:val="style199"/>
    <w:uiPriority w:val="99"/>
    <w:pPr/>
    <w:rPr/>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fd3d2"/>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c0504d"/>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c0504d"/>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dfa7a6"/>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c0504d"/>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c0504d"/>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cPr>
      <w:tcBorders/>
      <w:shd w:val="clear" w:color="auto" w:fill="efd3d2"/>
    </w:tcPr>
  </w:style>
  <w:style w:type="table" w:styleId="style213">
    <w:name w:val="Medium Grid 3 Accent 3"/>
    <w:basedOn w:val="style105"/>
    <w:next w:val="style213"/>
    <w:uiPriority w:val="99"/>
    <w:pPr/>
    <w:rPr/>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6eed5"/>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9bbb59"/>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9bbb59"/>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cdddac"/>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9bbb59"/>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9bbb59"/>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cPr>
      <w:tcBorders/>
      <w:shd w:val="clear" w:color="auto" w:fill="e6eed5"/>
    </w:tcPr>
  </w:style>
  <w:style w:type="table" w:styleId="style227">
    <w:name w:val="Medium Grid 3 Accent 4"/>
    <w:basedOn w:val="style105"/>
    <w:next w:val="style227"/>
    <w:uiPriority w:val="99"/>
    <w:pPr/>
    <w:rPr/>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fd8e8"/>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8064a2"/>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8064a2"/>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bfb1d0"/>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8064a2"/>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8064a2"/>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cPr>
      <w:tcBorders/>
      <w:shd w:val="clear" w:color="auto" w:fill="dfd8e8"/>
    </w:tcPr>
  </w:style>
  <w:style w:type="table" w:styleId="style241">
    <w:name w:val="Medium Grid 3 Accent 5"/>
    <w:basedOn w:val="style105"/>
    <w:next w:val="style241"/>
    <w:uiPriority w:val="99"/>
    <w:pPr/>
    <w:rPr/>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2eaf1"/>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bacc6"/>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bacc6"/>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5d5e2"/>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4bacc6"/>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4bacc6"/>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cPr>
      <w:tcBorders/>
      <w:shd w:val="clear" w:color="auto" w:fill="d2eaf1"/>
    </w:tcPr>
  </w:style>
  <w:style w:type="table" w:styleId="style255">
    <w:name w:val="Medium Grid 3 Accent 6"/>
    <w:basedOn w:val="style105"/>
    <w:next w:val="style255"/>
    <w:uiPriority w:val="99"/>
    <w:pPr/>
    <w:rPr/>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fde4d0"/>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f79646"/>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f79646"/>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fbcaa2"/>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f79646"/>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f79646"/>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cPr>
      <w:tcBorders/>
      <w:shd w:val="clear" w:color="auto" w:fill="fde4d0"/>
    </w:tcPr>
  </w:style>
  <w:style w:type="paragraph" w:customStyle="1" w:styleId="style4112">
    <w:name w:val="CEE正文"/>
    <w:basedOn w:val="style0"/>
    <w:next w:val="style4112"/>
    <w:link w:val="style4128"/>
    <w:uiPriority w:val="99"/>
    <w:pPr>
      <w:spacing w:lineRule="auto" w:line="360"/>
    </w:pPr>
    <w:rPr>
      <w:kern w:val="0"/>
      <w:sz w:val="24"/>
      <w:szCs w:val="24"/>
    </w:rPr>
  </w:style>
  <w:style w:type="paragraph" w:customStyle="1" w:styleId="style4113">
    <w:name w:val="p0"/>
    <w:basedOn w:val="style0"/>
    <w:next w:val="style4113"/>
    <w:uiPriority w:val="99"/>
    <w:pPr>
      <w:widowControl/>
    </w:pPr>
    <w:rPr>
      <w:kern w:val="0"/>
    </w:rPr>
  </w:style>
  <w:style w:type="paragraph" w:customStyle="1" w:styleId="style4114">
    <w:name w:val="默认段落字体 Para Char Char Char Char"/>
    <w:basedOn w:val="style0"/>
    <w:next w:val="style4114"/>
    <w:uiPriority w:val="99"/>
    <w:pPr>
      <w:spacing w:lineRule="auto" w:line="360"/>
    </w:pPr>
    <w:rPr>
      <w:rFonts w:ascii="宋体" w:cs="宋体"/>
      <w:sz w:val="24"/>
      <w:szCs w:val="24"/>
    </w:rPr>
  </w:style>
  <w:style w:type="paragraph" w:customStyle="1" w:styleId="style4115">
    <w:name w:val="我的表格"/>
    <w:basedOn w:val="style0"/>
    <w:next w:val="style4115"/>
    <w:uiPriority w:val="99"/>
    <w:pPr>
      <w:autoSpaceDE w:val="false"/>
      <w:autoSpaceDN w:val="false"/>
      <w:adjustRightInd w:val="false"/>
      <w:jc w:val="center"/>
    </w:pPr>
    <w:rPr>
      <w:kern w:val="0"/>
    </w:rPr>
  </w:style>
  <w:style w:type="paragraph" w:customStyle="1" w:styleId="style4116">
    <w:name w:val="表文字"/>
    <w:basedOn w:val="style0"/>
    <w:next w:val="style4116"/>
    <w:link w:val="style4129"/>
    <w:uiPriority w:val="99"/>
    <w:pPr>
      <w:topLinePunct/>
      <w:adjustRightInd w:val="false"/>
      <w:spacing w:lineRule="exact" w:line="240"/>
      <w:textAlignment w:val="baseline"/>
    </w:pPr>
    <w:rPr>
      <w:rFonts w:eastAsia="汉鼎简书宋"/>
    </w:rPr>
  </w:style>
  <w:style w:type="paragraph" w:customStyle="1" w:styleId="style4117">
    <w:name w:val="默认段落字体 Para Char Char Char Char Char Char Char"/>
    <w:basedOn w:val="style0"/>
    <w:next w:val="style4117"/>
    <w:uiPriority w:val="99"/>
    <w:pPr/>
  </w:style>
  <w:style w:type="paragraph" w:customStyle="1" w:styleId="style4118">
    <w:name w:val="正文2"/>
    <w:basedOn w:val="style0"/>
    <w:next w:val="style4118"/>
    <w:link w:val="style4127"/>
    <w:uiPriority w:val="99"/>
    <w:pPr>
      <w:snapToGrid w:val="false"/>
      <w:spacing w:lineRule="atLeast" w:line="500"/>
      <w:ind w:firstLine="567"/>
    </w:pPr>
    <w:rPr>
      <w:sz w:val="24"/>
      <w:szCs w:val="24"/>
    </w:rPr>
  </w:style>
  <w:style w:type="paragraph" w:customStyle="1" w:styleId="style4119">
    <w:name w:val="公文标题格式"/>
    <w:basedOn w:val="style0"/>
    <w:next w:val="style4119"/>
    <w:uiPriority w:val="99"/>
    <w:pPr>
      <w:spacing w:lineRule="exact" w:line="620"/>
      <w:ind w:right="11" w:rightChars="11"/>
      <w:jc w:val="center"/>
    </w:pPr>
    <w:rPr>
      <w:rFonts w:ascii="方正小标宋简体" w:cs="方正小标宋简体" w:eastAsia="方正小标宋简体" w:hAnsi="华文中宋"/>
      <w:sz w:val="44"/>
      <w:szCs w:val="44"/>
    </w:rPr>
  </w:style>
  <w:style w:type="paragraph" w:customStyle="1" w:styleId="style4120">
    <w:name w:val="落款"/>
    <w:basedOn w:val="style0"/>
    <w:next w:val="style4120"/>
    <w:link w:val="style4126"/>
    <w:uiPriority w:val="99"/>
    <w:pPr>
      <w:tabs>
        <w:tab w:val="left" w:leader="none" w:pos="8844"/>
      </w:tabs>
      <w:wordWrap w:val="false"/>
      <w:ind w:right="400" w:rightChars="400"/>
      <w:jc w:val="right"/>
    </w:pPr>
    <w:rPr>
      <w:rFonts w:ascii="仿宋_GB2312" w:cs="仿宋_GB2312" w:eastAsia="仿宋_GB2312" w:hAnsi="宋体"/>
      <w:sz w:val="32"/>
      <w:szCs w:val="32"/>
    </w:rPr>
  </w:style>
  <w:style w:type="paragraph" w:customStyle="1" w:styleId="style4121">
    <w:name w:val="陈光的正文"/>
    <w:basedOn w:val="style0"/>
    <w:next w:val="style4121"/>
    <w:link w:val="style4125"/>
    <w:uiPriority w:val="99"/>
    <w:pPr>
      <w:adjustRightInd w:val="false"/>
      <w:snapToGrid w:val="false"/>
      <w:spacing w:beforeLines="10" w:afterLines="10" w:lineRule="auto" w:line="360"/>
      <w:ind w:firstLine="560"/>
    </w:pPr>
    <w:rPr>
      <w:sz w:val="28"/>
      <w:szCs w:val="28"/>
    </w:rPr>
  </w:style>
  <w:style w:type="paragraph" w:customStyle="1" w:styleId="style4122">
    <w:name w:val="Default"/>
    <w:next w:val="style4122"/>
    <w:uiPriority w:val="99"/>
    <w:pPr>
      <w:widowControl w:val="false"/>
      <w:autoSpaceDE w:val="false"/>
      <w:autoSpaceDN w:val="false"/>
      <w:adjustRightInd w:val="false"/>
    </w:pPr>
    <w:rPr>
      <w:rFonts w:ascii="隶书" w:cs="隶书" w:eastAsia="隶书"/>
      <w:color w:val="000000"/>
      <w:sz w:val="24"/>
      <w:szCs w:val="24"/>
    </w:rPr>
  </w:style>
  <w:style w:type="paragraph" w:customStyle="1" w:styleId="style4123">
    <w:name w:val="我的正文"/>
    <w:basedOn w:val="style0"/>
    <w:next w:val="style4123"/>
    <w:uiPriority w:val="99"/>
    <w:pPr>
      <w:spacing w:lineRule="auto" w:line="312"/>
    </w:pPr>
    <w:rPr>
      <w:sz w:val="24"/>
      <w:szCs w:val="24"/>
    </w:rPr>
  </w:style>
  <w:style w:type="character" w:customStyle="1" w:styleId="style4124">
    <w:name w:val="正文缩进 Char"/>
    <w:next w:val="style4124"/>
    <w:link w:val="style28"/>
    <w:uiPriority w:val="99"/>
    <w:rPr>
      <w:rFonts w:ascii="Times New Roman" w:cs="Times New Roman" w:eastAsia="宋体" w:hAnsi="Times New Roman"/>
      <w:kern w:val="2"/>
      <w:sz w:val="24"/>
      <w:szCs w:val="24"/>
    </w:rPr>
  </w:style>
  <w:style w:type="character" w:customStyle="1" w:styleId="style4125">
    <w:name w:val="陈光的正文 Char Char"/>
    <w:next w:val="style4125"/>
    <w:link w:val="style4121"/>
    <w:uiPriority w:val="99"/>
    <w:rPr>
      <w:rFonts w:ascii="Times New Roman" w:cs="Times New Roman" w:eastAsia="宋体" w:hAnsi="Times New Roman"/>
      <w:kern w:val="2"/>
      <w:sz w:val="28"/>
      <w:szCs w:val="28"/>
    </w:rPr>
  </w:style>
  <w:style w:type="character" w:customStyle="1" w:styleId="style4126">
    <w:name w:val="落款 Char"/>
    <w:next w:val="style4126"/>
    <w:link w:val="style4120"/>
    <w:uiPriority w:val="99"/>
    <w:rPr>
      <w:rFonts w:ascii="仿宋_GB2312" w:cs="仿宋_GB2312" w:eastAsia="仿宋_GB2312" w:hAnsi="宋体"/>
      <w:kern w:val="2"/>
      <w:sz w:val="32"/>
      <w:szCs w:val="32"/>
      <w:lang w:val="en-US" w:eastAsia="zh-CN"/>
    </w:rPr>
  </w:style>
  <w:style w:type="character" w:customStyle="1" w:styleId="style4127">
    <w:name w:val="正文2 Char Char"/>
    <w:next w:val="style4127"/>
    <w:link w:val="style4118"/>
    <w:uiPriority w:val="99"/>
    <w:rPr>
      <w:rFonts w:ascii="Times New Roman" w:cs="Times New Roman" w:eastAsia="宋体" w:hAnsi="Times New Roman"/>
      <w:kern w:val="2"/>
      <w:sz w:val="24"/>
      <w:szCs w:val="24"/>
      <w:lang w:val="en-US" w:eastAsia="zh-CN"/>
    </w:rPr>
  </w:style>
  <w:style w:type="character" w:customStyle="1" w:styleId="style4128">
    <w:name w:val="CEE正文 Char"/>
    <w:next w:val="style4128"/>
    <w:link w:val="style4112"/>
    <w:uiPriority w:val="99"/>
    <w:rPr>
      <w:rFonts w:ascii="Times New Roman" w:cs="Times New Roman" w:eastAsia="宋体" w:hAnsi="Times New Roman"/>
      <w:sz w:val="24"/>
      <w:szCs w:val="24"/>
    </w:rPr>
  </w:style>
  <w:style w:type="character" w:customStyle="1" w:styleId="style4129">
    <w:name w:val="表文字 Char"/>
    <w:next w:val="style4129"/>
    <w:link w:val="style4116"/>
    <w:uiPriority w:val="99"/>
    <w:rPr>
      <w:rFonts w:ascii="Times New Roman" w:cs="Times New Roman" w:eastAsia="汉鼎简书宋" w:hAnsi="Times New Roman"/>
      <w:kern w:val="2"/>
      <w:sz w:val="21"/>
      <w:szCs w:val="21"/>
      <w:lang w:val="en-US" w:eastAsia="zh-CN"/>
    </w:rPr>
  </w:style>
  <w:style w:type="paragraph" w:customStyle="1" w:styleId="style4130">
    <w:name w:val="普通(网站)1"/>
    <w:basedOn w:val="style0"/>
    <w:next w:val="style4130"/>
    <w:uiPriority w:val="99"/>
    <w:pPr>
      <w:widowControl/>
      <w:spacing w:before="100" w:beforeAutospacing="true" w:after="100" w:afterAutospacing="true"/>
      <w:jc w:val="left"/>
    </w:pPr>
    <w:rPr>
      <w:rFonts w:ascii="宋体" w:cs="宋体" w:hAnsi="宋体"/>
      <w:kern w:val="0"/>
      <w:sz w:val="24"/>
      <w:szCs w:val="24"/>
    </w:rPr>
  </w:style>
  <w:style w:type="paragraph" w:customStyle="1" w:styleId="style4131">
    <w:name w:val="普通(网站)2"/>
    <w:basedOn w:val="style0"/>
    <w:next w:val="style4131"/>
    <w:uiPriority w:val="99"/>
    <w:pPr>
      <w:widowControl/>
      <w:spacing w:before="100" w:beforeAutospacing="true" w:after="100" w:afterAutospacing="true"/>
      <w:jc w:val="left"/>
    </w:pPr>
    <w:rPr>
      <w:rFonts w:ascii="宋体" w:cs="宋体" w:hAnsi="宋体"/>
      <w:kern w:val="0"/>
      <w:sz w:val="24"/>
      <w:szCs w:val="24"/>
    </w:rPr>
  </w:style>
  <w:style w:type="paragraph" w:styleId="style179">
    <w:name w:val="List Paragraph"/>
    <w:basedOn w:val="style0"/>
    <w:next w:val="style179"/>
    <w:qFormat/>
    <w:uiPriority w:val="99"/>
    <w:pPr>
      <w:ind w:firstLine="420" w:firstLineChars="200"/>
    </w:pPr>
    <w:rPr/>
  </w:style>
  <w:style w:type="paragraph" w:customStyle="1" w:styleId="style4132">
    <w:name w:val="文字描述"/>
    <w:basedOn w:val="style0"/>
    <w:next w:val="style4132"/>
    <w:uiPriority w:val="99"/>
    <w:pPr>
      <w:adjustRightInd w:val="false"/>
      <w:snapToGrid w:val="false"/>
      <w:spacing w:lineRule="auto" w:line="360"/>
      <w:ind w:firstLine="200" w:firstLineChars="200"/>
    </w:pPr>
    <w:rPr>
      <w:spacing w:val="-2"/>
      <w:sz w:val="24"/>
      <w:szCs w:val="24"/>
    </w:rPr>
  </w:style>
  <w:style w:type="paragraph" w:styleId="style106">
    <w:name w:val="annotation subject"/>
    <w:basedOn w:val="style30"/>
    <w:next w:val="style30"/>
    <w:link w:val="style4133"/>
    <w:uiPriority w:val="99"/>
    <w:pPr/>
    <w:rPr>
      <w:b/>
      <w:bCs/>
    </w:rPr>
  </w:style>
  <w:style w:type="character" w:customStyle="1" w:styleId="style4133">
    <w:name w:val="批注主题 Char"/>
    <w:next w:val="style4133"/>
    <w:link w:val="style106"/>
    <w:uiPriority w:val="99"/>
    <w:rPr>
      <w:b/>
      <w:bCs/>
      <w:kern w:val="2"/>
      <w:sz w:val="24"/>
      <w:szCs w:val="24"/>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Words>2082</Words>
  <Pages>4</Pages>
  <Characters>2208</Characters>
  <Application>WPS Office</Application>
  <DocSecurity>0</DocSecurity>
  <Paragraphs>105</Paragraphs>
  <ScaleCrop>false</ScaleCrop>
  <Company>HaoXiTong.com</Company>
  <LinksUpToDate>false</LinksUpToDate>
  <CharactersWithSpaces>2222</CharactersWithSpaces>
  <SharedDoc>false</SharedDoc>
  <HyperlinksChanged>false</HyperlinksChanged>
  <AppVersion>14.000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2018-10-07T01:15:00Z</dcterms:created>
  <dc:creator>Administrator</dc:creator>
  <lastModifiedBy>RVL-AL09</lastModifiedBy>
  <lastPrinted>2017-12-23T10:27:00Z</lastPrinted>
  <dcterms:modified xsi:type="dcterms:W3CDTF">2020-05-04T05:21:15Z</dcterms:modified>
  <revision>111</revision>
  <dc:title>湛江奥里油发电厂（2×600兆瓦）油改煤工程</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