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rPr>
          <w:rFonts w:hint="eastAsia" w:ascii="宋体" w:eastAsia="宋体" w:cs="宋体"/>
          <w:b/>
          <w:bCs/>
          <w:snapToGrid w:val="0"/>
          <w:kern w:val="0"/>
          <w:sz w:val="40"/>
          <w:szCs w:val="40"/>
        </w:rPr>
      </w:pPr>
      <w:r>
        <w:rPr>
          <w:rFonts w:hint="eastAsia" w:ascii="宋体" w:eastAsia="宋体" w:cs="宋体"/>
          <w:b/>
          <w:bCs/>
          <w:snapToGrid w:val="0"/>
          <w:kern w:val="0"/>
          <w:sz w:val="40"/>
          <w:szCs w:val="40"/>
        </w:rPr>
        <w:t>青岛裕林金属有限公司</w:t>
      </w:r>
    </w:p>
    <w:p>
      <w:pPr>
        <w:pStyle w:val="19"/>
        <w:rPr>
          <w:rFonts w:hint="eastAsia" w:ascii="宋体" w:eastAsia="宋体" w:cs="宋体"/>
          <w:b/>
          <w:bCs/>
          <w:snapToGrid w:val="0"/>
          <w:kern w:val="0"/>
          <w:sz w:val="40"/>
          <w:szCs w:val="40"/>
        </w:rPr>
      </w:pPr>
      <w:r>
        <w:rPr>
          <w:rFonts w:hint="eastAsia" w:ascii="宋体" w:eastAsia="宋体" w:cs="宋体"/>
          <w:b/>
          <w:bCs/>
          <w:snapToGrid w:val="0"/>
          <w:kern w:val="0"/>
          <w:sz w:val="40"/>
          <w:szCs w:val="40"/>
        </w:rPr>
        <w:t>冲压汽车配件建设项目</w:t>
      </w:r>
    </w:p>
    <w:p>
      <w:pPr>
        <w:pStyle w:val="19"/>
        <w:rPr>
          <w:rFonts w:ascii="宋体" w:eastAsia="宋体" w:cs="Times New Roman"/>
          <w:b/>
          <w:bCs/>
          <w:snapToGrid w:val="0"/>
          <w:kern w:val="0"/>
          <w:sz w:val="40"/>
          <w:szCs w:val="40"/>
          <w:lang w:val="zh-TW"/>
        </w:rPr>
      </w:pPr>
      <w:r>
        <w:rPr>
          <w:rFonts w:hint="eastAsia" w:ascii="宋体" w:eastAsia="宋体" w:cs="宋体"/>
          <w:b/>
          <w:bCs/>
          <w:snapToGrid w:val="0"/>
          <w:kern w:val="0"/>
          <w:sz w:val="40"/>
          <w:szCs w:val="40"/>
        </w:rPr>
        <w:t>竣工环境保护验收意见</w:t>
      </w:r>
    </w:p>
    <w:p>
      <w:pPr>
        <w:adjustRightInd w:val="0"/>
        <w:snapToGrid w:val="0"/>
        <w:spacing w:line="420" w:lineRule="exact"/>
        <w:ind w:firstLine="607"/>
        <w:jc w:val="left"/>
        <w:rPr>
          <w:rFonts w:ascii="宋体"/>
          <w:snapToGrid w:val="0"/>
          <w:kern w:val="0"/>
          <w:sz w:val="24"/>
          <w:szCs w:val="24"/>
        </w:rPr>
      </w:pPr>
    </w:p>
    <w:p>
      <w:pPr>
        <w:pStyle w:val="21"/>
        <w:spacing w:after="0" w:line="420" w:lineRule="exact"/>
        <w:ind w:firstLine="706" w:firstLineChars="200"/>
        <w:jc w:val="left"/>
        <w:rPr>
          <w:snapToGrid w:val="0"/>
          <w:kern w:val="0"/>
          <w:sz w:val="24"/>
          <w:szCs w:val="24"/>
        </w:rPr>
      </w:pPr>
      <w:r>
        <w:rPr>
          <w:snapToGrid w:val="0"/>
          <w:kern w:val="0"/>
          <w:sz w:val="24"/>
          <w:szCs w:val="24"/>
        </w:rPr>
        <w:t>20</w:t>
      </w:r>
      <w:r>
        <w:rPr>
          <w:rFonts w:hint="eastAsia"/>
          <w:snapToGrid w:val="0"/>
          <w:kern w:val="0"/>
          <w:sz w:val="24"/>
          <w:szCs w:val="24"/>
        </w:rPr>
        <w:t>20</w:t>
      </w:r>
      <w:r>
        <w:rPr>
          <w:snapToGrid w:val="0"/>
          <w:kern w:val="0"/>
          <w:sz w:val="24"/>
          <w:szCs w:val="24"/>
        </w:rPr>
        <w:t>年</w:t>
      </w:r>
      <w:r>
        <w:rPr>
          <w:rFonts w:hint="eastAsia"/>
          <w:snapToGrid w:val="0"/>
          <w:kern w:val="0"/>
          <w:sz w:val="24"/>
          <w:szCs w:val="24"/>
          <w:lang w:val="en-US" w:eastAsia="zh-CN"/>
        </w:rPr>
        <w:t>5</w:t>
      </w:r>
      <w:r>
        <w:rPr>
          <w:snapToGrid w:val="0"/>
          <w:kern w:val="0"/>
          <w:sz w:val="24"/>
          <w:szCs w:val="24"/>
        </w:rPr>
        <w:t>月</w:t>
      </w:r>
      <w:r>
        <w:rPr>
          <w:rFonts w:hint="eastAsia"/>
          <w:snapToGrid w:val="0"/>
          <w:kern w:val="0"/>
          <w:sz w:val="24"/>
          <w:szCs w:val="24"/>
          <w:lang w:val="en-US" w:eastAsia="zh-CN"/>
        </w:rPr>
        <w:t>1</w:t>
      </w:r>
      <w:r>
        <w:rPr>
          <w:rFonts w:hint="eastAsia"/>
          <w:snapToGrid w:val="0"/>
          <w:kern w:val="0"/>
          <w:sz w:val="24"/>
          <w:szCs w:val="24"/>
        </w:rPr>
        <w:t>5</w:t>
      </w:r>
      <w:r>
        <w:rPr>
          <w:snapToGrid w:val="0"/>
          <w:kern w:val="0"/>
          <w:sz w:val="24"/>
          <w:szCs w:val="24"/>
        </w:rPr>
        <w:t>日，</w:t>
      </w:r>
      <w:r>
        <w:rPr>
          <w:rFonts w:hint="eastAsia"/>
          <w:snapToGrid w:val="0"/>
          <w:kern w:val="0"/>
          <w:sz w:val="24"/>
          <w:szCs w:val="24"/>
          <w:lang w:eastAsia="zh-CN"/>
        </w:rPr>
        <w:t>青岛裕林金属有限公司</w:t>
      </w:r>
      <w:r>
        <w:rPr>
          <w:snapToGrid w:val="0"/>
          <w:kern w:val="0"/>
          <w:sz w:val="24"/>
          <w:szCs w:val="24"/>
        </w:rPr>
        <w:t>根据</w:t>
      </w:r>
      <w:r>
        <w:rPr>
          <w:rFonts w:hint="eastAsia"/>
          <w:snapToGrid w:val="0"/>
          <w:kern w:val="0"/>
          <w:sz w:val="24"/>
          <w:szCs w:val="24"/>
        </w:rPr>
        <w:t>“</w:t>
      </w:r>
      <w:r>
        <w:rPr>
          <w:rFonts w:hint="eastAsia"/>
          <w:snapToGrid w:val="0"/>
          <w:kern w:val="0"/>
          <w:sz w:val="24"/>
          <w:szCs w:val="24"/>
          <w:lang w:eastAsia="zh-CN"/>
        </w:rPr>
        <w:t>冲压汽车配件建设项目</w:t>
      </w:r>
      <w:r>
        <w:rPr>
          <w:rFonts w:hint="eastAsia"/>
          <w:snapToGrid w:val="0"/>
          <w:kern w:val="0"/>
          <w:sz w:val="24"/>
          <w:szCs w:val="24"/>
        </w:rPr>
        <w:t>”</w:t>
      </w:r>
      <w:r>
        <w:rPr>
          <w:snapToGrid w:val="0"/>
          <w:kern w:val="0"/>
          <w:sz w:val="24"/>
          <w:szCs w:val="24"/>
        </w:rPr>
        <w:t>竣工环境保护验收监测报告，并对照《建设项目竣工环境保护验收暂行办法》，严格依照国家有关法律法规、建设项目竣工环境保护验收技术规范/指南、本项目环境影响报告书和审批部门审批决定等要求，对本项目进行验收，</w:t>
      </w:r>
      <w:r>
        <w:rPr>
          <w:rFonts w:hint="eastAsia"/>
          <w:snapToGrid w:val="0"/>
          <w:kern w:val="0"/>
          <w:sz w:val="24"/>
          <w:szCs w:val="24"/>
        </w:rPr>
        <w:t>形成</w:t>
      </w:r>
      <w:r>
        <w:rPr>
          <w:snapToGrid w:val="0"/>
          <w:kern w:val="0"/>
          <w:sz w:val="24"/>
          <w:szCs w:val="24"/>
        </w:rPr>
        <w:t>意见如下：</w:t>
      </w:r>
    </w:p>
    <w:p>
      <w:pPr>
        <w:pStyle w:val="21"/>
        <w:spacing w:after="0" w:line="420" w:lineRule="exact"/>
        <w:ind w:firstLine="706" w:firstLineChars="200"/>
        <w:jc w:val="left"/>
        <w:rPr>
          <w:b/>
          <w:bCs/>
          <w:snapToGrid w:val="0"/>
          <w:kern w:val="0"/>
          <w:sz w:val="24"/>
          <w:szCs w:val="24"/>
        </w:rPr>
      </w:pPr>
      <w:r>
        <w:rPr>
          <w:b/>
          <w:bCs/>
          <w:snapToGrid w:val="0"/>
          <w:kern w:val="0"/>
          <w:sz w:val="24"/>
          <w:szCs w:val="24"/>
        </w:rPr>
        <w:t>一、项目基本情况</w:t>
      </w:r>
    </w:p>
    <w:p>
      <w:pPr>
        <w:pStyle w:val="21"/>
        <w:spacing w:after="0" w:line="420" w:lineRule="exact"/>
        <w:ind w:firstLine="706" w:firstLineChars="200"/>
        <w:jc w:val="left"/>
        <w:rPr>
          <w:snapToGrid w:val="0"/>
          <w:sz w:val="24"/>
          <w:szCs w:val="24"/>
        </w:rPr>
      </w:pPr>
      <w:r>
        <w:rPr>
          <w:snapToGrid w:val="0"/>
          <w:sz w:val="24"/>
          <w:szCs w:val="24"/>
        </w:rPr>
        <w:t>（一）建设地点、规模、主要建设内容</w:t>
      </w:r>
    </w:p>
    <w:p>
      <w:pPr>
        <w:pStyle w:val="21"/>
        <w:spacing w:after="0" w:line="420" w:lineRule="exact"/>
        <w:ind w:firstLine="706" w:firstLineChars="200"/>
        <w:jc w:val="left"/>
        <w:rPr>
          <w:rFonts w:hint="eastAsia" w:ascii="Times New Roman" w:hAnsi="Times New Roman" w:cs="Times New Roman"/>
          <w:snapToGrid w:val="0"/>
          <w:kern w:val="0"/>
          <w:sz w:val="24"/>
          <w:szCs w:val="24"/>
        </w:rPr>
      </w:pPr>
      <w:r>
        <w:rPr>
          <w:rFonts w:hint="eastAsia" w:ascii="Times New Roman" w:hAnsi="Times New Roman" w:cs="Times New Roman"/>
          <w:snapToGrid w:val="0"/>
          <w:kern w:val="0"/>
          <w:sz w:val="24"/>
          <w:szCs w:val="24"/>
        </w:rPr>
        <w:t>青岛裕林金属有限公司冲压汽车配件建设项目位于平度市经济技术开发区香港路71号，租赁青岛佳希传动科技有限公司闲置厂房，总投资1524.27万元，购置冲压机、磨床、车床等主要生产设备共计6台，劳动定员60人，实行单班制，每班8小时，年工作时间300天，项目建成后，年加工冲压汽车配件5000万件。</w:t>
      </w:r>
    </w:p>
    <w:p>
      <w:pPr>
        <w:pStyle w:val="21"/>
        <w:spacing w:after="0" w:line="420" w:lineRule="exact"/>
        <w:ind w:firstLine="706" w:firstLineChars="200"/>
        <w:jc w:val="left"/>
        <w:rPr>
          <w:snapToGrid w:val="0"/>
          <w:sz w:val="24"/>
          <w:szCs w:val="24"/>
        </w:rPr>
      </w:pPr>
      <w:r>
        <w:rPr>
          <w:snapToGrid w:val="0"/>
          <w:sz w:val="24"/>
          <w:szCs w:val="24"/>
        </w:rPr>
        <w:t>（二）</w:t>
      </w:r>
      <w:r>
        <w:rPr>
          <w:snapToGrid w:val="0"/>
          <w:kern w:val="0"/>
          <w:sz w:val="24"/>
          <w:szCs w:val="24"/>
        </w:rPr>
        <w:t>建设过程及环保审批情况</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2020年1月，受企业委托，潍坊大雨消防科技有限公司对本项目进行了环境影响评价，编制完成了《青岛裕林金属有限公司冲压汽车配件建设项目环境影响报告表》。</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2020年3月26日，青岛市生态环境局平度分局于以平环审[2020]58号文件对本项目环境影响报告表进行了批复。</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2020年3月，项目开工建设，2020年4月建设完成。</w:t>
      </w:r>
    </w:p>
    <w:p>
      <w:pPr>
        <w:pStyle w:val="21"/>
        <w:spacing w:after="0" w:line="420" w:lineRule="exact"/>
        <w:ind w:firstLine="706" w:firstLineChars="200"/>
        <w:jc w:val="left"/>
        <w:rPr>
          <w:snapToGrid w:val="0"/>
          <w:sz w:val="24"/>
          <w:szCs w:val="24"/>
        </w:rPr>
      </w:pPr>
      <w:r>
        <w:rPr>
          <w:snapToGrid w:val="0"/>
          <w:sz w:val="24"/>
          <w:szCs w:val="24"/>
        </w:rPr>
        <w:t>（三）</w:t>
      </w:r>
      <w:r>
        <w:rPr>
          <w:snapToGrid w:val="0"/>
          <w:kern w:val="0"/>
          <w:sz w:val="24"/>
          <w:szCs w:val="24"/>
        </w:rPr>
        <w:t>投资情况</w:t>
      </w:r>
    </w:p>
    <w:p>
      <w:pPr>
        <w:pStyle w:val="21"/>
        <w:spacing w:after="0" w:line="420" w:lineRule="exact"/>
        <w:ind w:firstLine="706" w:firstLineChars="200"/>
        <w:jc w:val="left"/>
        <w:rPr>
          <w:snapToGrid w:val="0"/>
          <w:sz w:val="24"/>
          <w:szCs w:val="24"/>
        </w:rPr>
      </w:pPr>
      <w:r>
        <w:rPr>
          <w:rFonts w:hint="eastAsia"/>
          <w:snapToGrid w:val="0"/>
          <w:sz w:val="24"/>
          <w:szCs w:val="24"/>
        </w:rPr>
        <w:t>项目总投资1524.27万元，其中环保投资20万元，环保投资占项目总投资1.31%</w:t>
      </w:r>
      <w:r>
        <w:rPr>
          <w:snapToGrid w:val="0"/>
          <w:sz w:val="24"/>
          <w:szCs w:val="24"/>
        </w:rPr>
        <w:t>。</w:t>
      </w:r>
    </w:p>
    <w:p>
      <w:pPr>
        <w:pStyle w:val="21"/>
        <w:spacing w:after="0" w:line="420" w:lineRule="exact"/>
        <w:ind w:firstLine="706" w:firstLineChars="200"/>
        <w:jc w:val="left"/>
        <w:rPr>
          <w:b/>
          <w:bCs/>
          <w:snapToGrid w:val="0"/>
          <w:kern w:val="0"/>
          <w:sz w:val="24"/>
          <w:szCs w:val="24"/>
        </w:rPr>
      </w:pPr>
      <w:r>
        <w:rPr>
          <w:b/>
          <w:bCs/>
          <w:snapToGrid w:val="0"/>
          <w:kern w:val="0"/>
          <w:sz w:val="24"/>
          <w:szCs w:val="24"/>
        </w:rPr>
        <w:t>二、项目变动情况</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本项目实际建设情况与环评及批复要求一致，无变动。</w:t>
      </w:r>
    </w:p>
    <w:p>
      <w:pPr>
        <w:pStyle w:val="21"/>
        <w:spacing w:after="0" w:line="420" w:lineRule="exact"/>
        <w:ind w:firstLine="706" w:firstLineChars="200"/>
        <w:jc w:val="left"/>
        <w:rPr>
          <w:b/>
          <w:bCs/>
          <w:snapToGrid w:val="0"/>
          <w:kern w:val="0"/>
          <w:sz w:val="24"/>
          <w:szCs w:val="24"/>
        </w:rPr>
      </w:pPr>
      <w:r>
        <w:rPr>
          <w:b/>
          <w:bCs/>
          <w:snapToGrid w:val="0"/>
          <w:kern w:val="0"/>
          <w:sz w:val="24"/>
          <w:szCs w:val="24"/>
        </w:rPr>
        <w:t>三、环境保护设施建设情况</w:t>
      </w:r>
    </w:p>
    <w:p>
      <w:pPr>
        <w:pStyle w:val="21"/>
        <w:spacing w:after="0" w:line="420" w:lineRule="exact"/>
        <w:ind w:firstLine="706" w:firstLineChars="200"/>
        <w:jc w:val="left"/>
        <w:rPr>
          <w:snapToGrid w:val="0"/>
          <w:kern w:val="0"/>
          <w:sz w:val="24"/>
          <w:szCs w:val="24"/>
        </w:rPr>
      </w:pPr>
      <w:r>
        <w:rPr>
          <w:snapToGrid w:val="0"/>
          <w:kern w:val="0"/>
          <w:sz w:val="24"/>
          <w:szCs w:val="24"/>
        </w:rPr>
        <w:t>（一）废水</w:t>
      </w:r>
    </w:p>
    <w:p>
      <w:pPr>
        <w:pStyle w:val="21"/>
        <w:spacing w:after="0" w:line="420" w:lineRule="exact"/>
        <w:ind w:firstLine="706" w:firstLineChars="200"/>
        <w:jc w:val="left"/>
        <w:rPr>
          <w:snapToGrid w:val="0"/>
          <w:kern w:val="0"/>
          <w:sz w:val="24"/>
          <w:szCs w:val="24"/>
        </w:rPr>
      </w:pPr>
      <w:r>
        <w:rPr>
          <w:rFonts w:hint="eastAsia"/>
          <w:snapToGrid w:val="0"/>
          <w:kern w:val="0"/>
          <w:sz w:val="24"/>
          <w:szCs w:val="24"/>
        </w:rPr>
        <w:t>项目无生产废水产生。项目废水主要为职工生活污水。生活污水经租赁厂区化粪池处理后，通过市政污水管网排至青岛崇杰环保平度污水处理有限公司处理。项目化粪池已做防渗处理。</w:t>
      </w:r>
    </w:p>
    <w:p>
      <w:pPr>
        <w:pStyle w:val="21"/>
        <w:spacing w:after="0" w:line="420" w:lineRule="exact"/>
        <w:ind w:firstLine="706" w:firstLineChars="200"/>
        <w:jc w:val="left"/>
        <w:rPr>
          <w:snapToGrid w:val="0"/>
          <w:kern w:val="0"/>
          <w:sz w:val="24"/>
          <w:szCs w:val="24"/>
        </w:rPr>
      </w:pPr>
      <w:r>
        <w:rPr>
          <w:snapToGrid w:val="0"/>
          <w:kern w:val="0"/>
          <w:sz w:val="24"/>
          <w:szCs w:val="24"/>
        </w:rPr>
        <w:t>（二）废气</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项目无废气产生。</w:t>
      </w:r>
    </w:p>
    <w:p>
      <w:pPr>
        <w:pStyle w:val="21"/>
        <w:spacing w:after="0" w:line="420" w:lineRule="exact"/>
        <w:ind w:firstLine="706" w:firstLineChars="200"/>
        <w:jc w:val="left"/>
        <w:rPr>
          <w:snapToGrid w:val="0"/>
          <w:sz w:val="24"/>
          <w:szCs w:val="24"/>
        </w:rPr>
      </w:pPr>
      <w:r>
        <w:rPr>
          <w:snapToGrid w:val="0"/>
          <w:sz w:val="24"/>
          <w:szCs w:val="24"/>
        </w:rPr>
        <w:t>（三）</w:t>
      </w:r>
      <w:r>
        <w:rPr>
          <w:snapToGrid w:val="0"/>
          <w:kern w:val="0"/>
          <w:sz w:val="24"/>
          <w:szCs w:val="24"/>
        </w:rPr>
        <w:t>噪声</w:t>
      </w:r>
    </w:p>
    <w:p>
      <w:pPr>
        <w:pStyle w:val="21"/>
        <w:spacing w:after="0" w:line="420" w:lineRule="exact"/>
        <w:ind w:firstLine="706" w:firstLineChars="200"/>
        <w:jc w:val="left"/>
        <w:rPr>
          <w:rFonts w:hint="eastAsia"/>
          <w:snapToGrid w:val="0"/>
          <w:sz w:val="24"/>
          <w:szCs w:val="24"/>
        </w:rPr>
      </w:pPr>
      <w:r>
        <w:rPr>
          <w:rFonts w:hint="eastAsia"/>
          <w:snapToGrid w:val="0"/>
          <w:sz w:val="24"/>
          <w:szCs w:val="24"/>
        </w:rPr>
        <w:t>项目营运期噪声主要是冲压机、数控车床、磨床、铣床、车床、钻床、攻丝机、铆接机、空压机和行车等设备运行时产生的噪声。企业通过设备加减振垫、隔音等措施降低噪声的影响。</w:t>
      </w:r>
    </w:p>
    <w:p>
      <w:pPr>
        <w:pStyle w:val="21"/>
        <w:spacing w:after="0" w:line="420" w:lineRule="exact"/>
        <w:ind w:firstLine="706" w:firstLineChars="200"/>
        <w:jc w:val="left"/>
        <w:rPr>
          <w:snapToGrid w:val="0"/>
          <w:kern w:val="0"/>
          <w:sz w:val="24"/>
          <w:szCs w:val="24"/>
        </w:rPr>
      </w:pPr>
      <w:r>
        <w:rPr>
          <w:snapToGrid w:val="0"/>
          <w:kern w:val="0"/>
          <w:sz w:val="24"/>
          <w:szCs w:val="24"/>
        </w:rPr>
        <w:t>（四）固废</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项目一般固废为金属下脚料、废包装材料以及职工生活垃圾。</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其中金属下脚料、废包装材料均暂存固废库，定期由废品回收站回收；生活垃圾定期交由环卫定期清运。</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危险废物为生产过程中产生的废含油抹布、废机油、废切削液、废切削液桶、废机油桶。其中废含油抹布混入生活垃圾定期交由环卫定期清运；其他危废均暂存危废库，定期委托鑫广绿环再生资源股份有限公司进行处置。</w:t>
      </w:r>
    </w:p>
    <w:p>
      <w:pPr>
        <w:pStyle w:val="21"/>
        <w:spacing w:after="0" w:line="420" w:lineRule="exact"/>
        <w:ind w:firstLine="706" w:firstLineChars="200"/>
        <w:jc w:val="left"/>
        <w:rPr>
          <w:snapToGrid w:val="0"/>
          <w:kern w:val="0"/>
          <w:sz w:val="24"/>
          <w:szCs w:val="24"/>
        </w:rPr>
      </w:pPr>
      <w:r>
        <w:rPr>
          <w:snapToGrid w:val="0"/>
          <w:kern w:val="0"/>
          <w:sz w:val="24"/>
          <w:szCs w:val="24"/>
        </w:rPr>
        <w:t>（五）环境风险</w:t>
      </w:r>
    </w:p>
    <w:p>
      <w:pPr>
        <w:pStyle w:val="21"/>
        <w:spacing w:after="0" w:line="420" w:lineRule="exact"/>
        <w:ind w:firstLine="706" w:firstLineChars="200"/>
        <w:jc w:val="left"/>
        <w:rPr>
          <w:rFonts w:hint="eastAsia"/>
          <w:snapToGrid w:val="0"/>
          <w:kern w:val="0"/>
          <w:sz w:val="24"/>
          <w:szCs w:val="24"/>
        </w:rPr>
      </w:pPr>
      <w:r>
        <w:rPr>
          <w:rFonts w:hint="eastAsia"/>
          <w:snapToGrid w:val="0"/>
          <w:kern w:val="0"/>
          <w:sz w:val="24"/>
          <w:szCs w:val="24"/>
        </w:rPr>
        <w:t>项目主要的环境风险为火灾次生环境污染事故，针对以上情况，企业配备灭火器，消防水泵，严格落实各项安全规章制度，加强环保设施的维护和管理，避免环保设施故障事故发生。</w:t>
      </w:r>
    </w:p>
    <w:p>
      <w:pPr>
        <w:pStyle w:val="21"/>
        <w:spacing w:after="0" w:line="420" w:lineRule="exact"/>
        <w:ind w:firstLine="706" w:firstLineChars="200"/>
        <w:jc w:val="left"/>
        <w:rPr>
          <w:b/>
          <w:bCs/>
          <w:snapToGrid w:val="0"/>
          <w:kern w:val="0"/>
          <w:sz w:val="24"/>
          <w:szCs w:val="24"/>
        </w:rPr>
      </w:pPr>
      <w:r>
        <w:rPr>
          <w:b/>
          <w:bCs/>
          <w:snapToGrid w:val="0"/>
          <w:kern w:val="0"/>
          <w:sz w:val="24"/>
          <w:szCs w:val="24"/>
        </w:rPr>
        <w:t>四、环保措施调试效果</w:t>
      </w:r>
    </w:p>
    <w:p>
      <w:pPr>
        <w:pStyle w:val="21"/>
        <w:spacing w:after="0" w:line="420" w:lineRule="exact"/>
        <w:ind w:firstLine="706" w:firstLineChars="200"/>
        <w:jc w:val="left"/>
        <w:rPr>
          <w:snapToGrid w:val="0"/>
          <w:kern w:val="0"/>
          <w:sz w:val="24"/>
          <w:szCs w:val="24"/>
        </w:rPr>
      </w:pPr>
      <w:r>
        <w:rPr>
          <w:rFonts w:hint="eastAsia"/>
          <w:snapToGrid w:val="0"/>
          <w:kern w:val="0"/>
          <w:sz w:val="24"/>
          <w:szCs w:val="24"/>
          <w:lang w:eastAsia="zh-CN"/>
        </w:rPr>
        <w:t>青岛裕林金属有限公司</w:t>
      </w:r>
      <w:r>
        <w:rPr>
          <w:snapToGrid w:val="0"/>
          <w:kern w:val="0"/>
          <w:sz w:val="24"/>
          <w:szCs w:val="24"/>
        </w:rPr>
        <w:t>验收监测报告表明，</w:t>
      </w:r>
      <w:r>
        <w:rPr>
          <w:snapToGrid w:val="0"/>
          <w:sz w:val="24"/>
          <w:szCs w:val="24"/>
        </w:rPr>
        <w:t>验收监测期间：</w:t>
      </w:r>
    </w:p>
    <w:p>
      <w:pPr>
        <w:pStyle w:val="21"/>
        <w:spacing w:after="0" w:line="420" w:lineRule="exact"/>
        <w:ind w:firstLine="706" w:firstLineChars="200"/>
        <w:jc w:val="left"/>
        <w:rPr>
          <w:sz w:val="24"/>
          <w:szCs w:val="24"/>
        </w:rPr>
      </w:pPr>
      <w:r>
        <w:rPr>
          <w:sz w:val="24"/>
          <w:szCs w:val="24"/>
        </w:rPr>
        <w:t>1、</w:t>
      </w:r>
      <w:r>
        <w:rPr>
          <w:snapToGrid w:val="0"/>
          <w:kern w:val="0"/>
          <w:sz w:val="24"/>
          <w:szCs w:val="24"/>
        </w:rPr>
        <w:t>噪声</w:t>
      </w:r>
    </w:p>
    <w:p>
      <w:pPr>
        <w:pStyle w:val="21"/>
        <w:spacing w:after="0" w:line="420" w:lineRule="exact"/>
        <w:ind w:firstLine="706" w:firstLineChars="200"/>
        <w:jc w:val="left"/>
        <w:rPr>
          <w:snapToGrid w:val="0"/>
          <w:sz w:val="24"/>
          <w:szCs w:val="24"/>
        </w:rPr>
      </w:pPr>
      <w:r>
        <w:rPr>
          <w:snapToGrid w:val="0"/>
          <w:kern w:val="0"/>
          <w:sz w:val="24"/>
          <w:szCs w:val="24"/>
        </w:rPr>
        <w:t>验收监测期间</w:t>
      </w:r>
      <w:r>
        <w:rPr>
          <w:snapToGrid w:val="0"/>
          <w:sz w:val="24"/>
          <w:szCs w:val="24"/>
        </w:rPr>
        <w:t>，</w:t>
      </w:r>
      <w:r>
        <w:rPr>
          <w:snapToGrid w:val="0"/>
          <w:sz w:val="24"/>
          <w:szCs w:val="24"/>
          <w:lang w:val="zh-TW"/>
        </w:rPr>
        <w:t xml:space="preserve">厂界昼间噪声测定值均满足《工业企业厂界环境噪声排放标准》（GB </w:t>
      </w:r>
      <w:r>
        <w:rPr>
          <w:snapToGrid w:val="0"/>
          <w:kern w:val="0"/>
          <w:sz w:val="24"/>
          <w:szCs w:val="24"/>
        </w:rPr>
        <w:t>12348</w:t>
      </w:r>
      <w:r>
        <w:rPr>
          <w:snapToGrid w:val="0"/>
          <w:sz w:val="24"/>
          <w:szCs w:val="24"/>
          <w:lang w:val="zh-TW"/>
        </w:rPr>
        <w:t>-2008）</w:t>
      </w:r>
      <w:r>
        <w:rPr>
          <w:rFonts w:hint="eastAsia"/>
          <w:snapToGrid w:val="0"/>
          <w:sz w:val="24"/>
          <w:szCs w:val="24"/>
          <w:lang w:val="zh-TW"/>
        </w:rPr>
        <w:t>3</w:t>
      </w:r>
      <w:r>
        <w:rPr>
          <w:snapToGrid w:val="0"/>
          <w:sz w:val="24"/>
          <w:szCs w:val="24"/>
          <w:lang w:val="zh-TW"/>
        </w:rPr>
        <w:t>类标准要求。</w:t>
      </w:r>
    </w:p>
    <w:p>
      <w:pPr>
        <w:pStyle w:val="21"/>
        <w:spacing w:after="0" w:line="420" w:lineRule="exact"/>
        <w:ind w:firstLine="706" w:firstLineChars="200"/>
        <w:jc w:val="left"/>
        <w:rPr>
          <w:b/>
          <w:bCs/>
          <w:snapToGrid w:val="0"/>
          <w:kern w:val="0"/>
          <w:sz w:val="24"/>
          <w:szCs w:val="24"/>
        </w:rPr>
      </w:pPr>
      <w:r>
        <w:rPr>
          <w:b/>
          <w:bCs/>
          <w:snapToGrid w:val="0"/>
          <w:kern w:val="0"/>
          <w:sz w:val="24"/>
          <w:szCs w:val="24"/>
        </w:rPr>
        <w:t>五、验收结论</w:t>
      </w:r>
    </w:p>
    <w:p>
      <w:pPr>
        <w:pStyle w:val="21"/>
        <w:spacing w:after="0" w:line="420" w:lineRule="exact"/>
        <w:ind w:firstLine="706" w:firstLineChars="200"/>
        <w:jc w:val="left"/>
        <w:rPr>
          <w:snapToGrid w:val="0"/>
          <w:sz w:val="24"/>
          <w:szCs w:val="24"/>
        </w:rPr>
      </w:pPr>
      <w:r>
        <w:rPr>
          <w:snapToGrid w:val="0"/>
          <w:kern w:val="0"/>
          <w:sz w:val="24"/>
          <w:szCs w:val="24"/>
        </w:rPr>
        <w:t>项目已按环评和批复要求完成</w:t>
      </w:r>
      <w:r>
        <w:rPr>
          <w:snapToGrid w:val="0"/>
          <w:sz w:val="24"/>
          <w:szCs w:val="24"/>
        </w:rPr>
        <w:t>“三同时”建设，无重大变动，污染物达标排放，验收监测报告结论可信，验收合格。</w:t>
      </w:r>
    </w:p>
    <w:p>
      <w:pPr>
        <w:pStyle w:val="21"/>
        <w:spacing w:after="0" w:line="420" w:lineRule="exact"/>
        <w:ind w:firstLine="706" w:firstLineChars="200"/>
        <w:jc w:val="left"/>
        <w:rPr>
          <w:b/>
          <w:bCs/>
          <w:snapToGrid w:val="0"/>
          <w:kern w:val="0"/>
          <w:sz w:val="24"/>
          <w:szCs w:val="24"/>
        </w:rPr>
      </w:pPr>
      <w:r>
        <w:rPr>
          <w:b/>
          <w:bCs/>
          <w:snapToGrid w:val="0"/>
          <w:kern w:val="0"/>
          <w:sz w:val="24"/>
          <w:szCs w:val="24"/>
        </w:rPr>
        <w:t>六、后续要求</w:t>
      </w:r>
    </w:p>
    <w:p>
      <w:pPr>
        <w:pStyle w:val="21"/>
        <w:spacing w:after="0" w:line="420" w:lineRule="exact"/>
        <w:ind w:firstLine="706" w:firstLineChars="200"/>
        <w:jc w:val="left"/>
        <w:rPr>
          <w:snapToGrid w:val="0"/>
          <w:sz w:val="24"/>
          <w:szCs w:val="24"/>
        </w:rPr>
      </w:pPr>
      <w:r>
        <w:rPr>
          <w:snapToGrid w:val="0"/>
          <w:sz w:val="24"/>
          <w:szCs w:val="24"/>
        </w:rPr>
        <w:t>1、</w:t>
      </w:r>
      <w:r>
        <w:rPr>
          <w:rFonts w:hint="eastAsia"/>
          <w:snapToGrid w:val="0"/>
          <w:sz w:val="24"/>
          <w:szCs w:val="24"/>
        </w:rPr>
        <w:t>尽快办理排污许可证。</w:t>
      </w:r>
    </w:p>
    <w:p>
      <w:pPr>
        <w:pStyle w:val="21"/>
        <w:spacing w:after="0" w:line="420" w:lineRule="exact"/>
        <w:ind w:firstLine="706" w:firstLineChars="200"/>
        <w:jc w:val="left"/>
        <w:rPr>
          <w:snapToGrid w:val="0"/>
          <w:sz w:val="24"/>
          <w:szCs w:val="24"/>
        </w:rPr>
      </w:pPr>
      <w:r>
        <w:rPr>
          <w:snapToGrid w:val="0"/>
          <w:sz w:val="24"/>
          <w:szCs w:val="24"/>
        </w:rPr>
        <w:t>2、按照</w:t>
      </w:r>
      <w:r>
        <w:rPr>
          <w:snapToGrid w:val="0"/>
          <w:kern w:val="0"/>
          <w:sz w:val="24"/>
          <w:szCs w:val="24"/>
        </w:rPr>
        <w:t>《排污单位自行监测技术指南-总则》</w:t>
      </w:r>
      <w:r>
        <w:rPr>
          <w:snapToGrid w:val="0"/>
          <w:sz w:val="24"/>
          <w:szCs w:val="24"/>
        </w:rPr>
        <w:t>(HJ819-2017)要求，自主组织进行污染源监测，并做好记录。</w:t>
      </w:r>
    </w:p>
    <w:p>
      <w:pPr>
        <w:pStyle w:val="21"/>
        <w:spacing w:after="0" w:line="420" w:lineRule="exact"/>
        <w:ind w:firstLine="706" w:firstLineChars="200"/>
        <w:jc w:val="left"/>
        <w:rPr>
          <w:snapToGrid w:val="0"/>
          <w:sz w:val="24"/>
          <w:szCs w:val="24"/>
        </w:rPr>
      </w:pPr>
      <w:bookmarkStart w:id="0" w:name="_GoBack"/>
      <w:bookmarkEnd w:id="0"/>
    </w:p>
    <w:p>
      <w:pPr>
        <w:snapToGrid w:val="0"/>
        <w:spacing w:line="420" w:lineRule="exact"/>
        <w:jc w:val="right"/>
        <w:rPr>
          <w:rFonts w:ascii="宋体" w:hAnsi="仿宋"/>
          <w:b/>
          <w:bCs/>
          <w:snapToGrid w:val="0"/>
          <w:kern w:val="0"/>
          <w:sz w:val="24"/>
          <w:szCs w:val="24"/>
        </w:rPr>
      </w:pPr>
    </w:p>
    <w:p>
      <w:pPr>
        <w:snapToGrid w:val="0"/>
        <w:spacing w:line="420" w:lineRule="exact"/>
        <w:jc w:val="right"/>
        <w:rPr>
          <w:rFonts w:hint="eastAsia" w:ascii="宋体" w:hAnsi="仿宋" w:eastAsia="宋体" w:cs="宋体"/>
          <w:b/>
          <w:bCs/>
          <w:snapToGrid w:val="0"/>
          <w:kern w:val="0"/>
          <w:sz w:val="24"/>
          <w:szCs w:val="24"/>
          <w:lang w:eastAsia="zh-CN"/>
        </w:rPr>
      </w:pPr>
      <w:r>
        <w:rPr>
          <w:rFonts w:hint="eastAsia" w:ascii="宋体" w:hAnsi="仿宋" w:cs="宋体"/>
          <w:b/>
          <w:bCs/>
          <w:snapToGrid w:val="0"/>
          <w:kern w:val="0"/>
          <w:sz w:val="24"/>
          <w:szCs w:val="24"/>
          <w:lang w:eastAsia="zh-CN"/>
        </w:rPr>
        <w:t>青岛裕林金属有限公司</w:t>
      </w:r>
    </w:p>
    <w:p>
      <w:pPr>
        <w:snapToGrid w:val="0"/>
        <w:spacing w:line="420" w:lineRule="exact"/>
        <w:jc w:val="right"/>
        <w:rPr>
          <w:rFonts w:ascii="宋体" w:hAnsi="仿宋" w:cs="宋体"/>
          <w:b/>
          <w:bCs/>
          <w:snapToGrid w:val="0"/>
          <w:kern w:val="0"/>
          <w:sz w:val="24"/>
          <w:szCs w:val="24"/>
        </w:rPr>
      </w:pPr>
      <w:r>
        <w:rPr>
          <w:rFonts w:ascii="宋体" w:hAnsi="仿宋" w:cs="宋体"/>
          <w:b/>
          <w:bCs/>
          <w:snapToGrid w:val="0"/>
          <w:kern w:val="0"/>
          <w:sz w:val="24"/>
          <w:szCs w:val="24"/>
        </w:rPr>
        <w:t>20</w:t>
      </w:r>
      <w:r>
        <w:rPr>
          <w:rFonts w:hint="eastAsia" w:ascii="宋体" w:hAnsi="仿宋" w:cs="宋体"/>
          <w:b/>
          <w:bCs/>
          <w:snapToGrid w:val="0"/>
          <w:kern w:val="0"/>
          <w:sz w:val="24"/>
          <w:szCs w:val="24"/>
        </w:rPr>
        <w:t>20年</w:t>
      </w:r>
      <w:r>
        <w:rPr>
          <w:rFonts w:hint="eastAsia" w:ascii="宋体" w:hAnsi="仿宋" w:cs="宋体"/>
          <w:b/>
          <w:bCs/>
          <w:snapToGrid w:val="0"/>
          <w:kern w:val="0"/>
          <w:sz w:val="24"/>
          <w:szCs w:val="24"/>
          <w:lang w:val="en-US" w:eastAsia="zh-CN"/>
        </w:rPr>
        <w:t>5</w:t>
      </w:r>
      <w:r>
        <w:rPr>
          <w:rFonts w:hint="eastAsia" w:ascii="宋体" w:hAnsi="仿宋" w:cs="宋体"/>
          <w:b/>
          <w:bCs/>
          <w:snapToGrid w:val="0"/>
          <w:kern w:val="0"/>
          <w:sz w:val="24"/>
          <w:szCs w:val="24"/>
        </w:rPr>
        <w:t>月</w:t>
      </w:r>
      <w:r>
        <w:rPr>
          <w:rFonts w:hint="eastAsia" w:ascii="宋体" w:hAnsi="仿宋" w:cs="宋体"/>
          <w:b/>
          <w:bCs/>
          <w:snapToGrid w:val="0"/>
          <w:kern w:val="0"/>
          <w:sz w:val="24"/>
          <w:szCs w:val="24"/>
          <w:lang w:val="en-US" w:eastAsia="zh-CN"/>
        </w:rPr>
        <w:t>1</w:t>
      </w:r>
      <w:r>
        <w:rPr>
          <w:rFonts w:hint="eastAsia" w:ascii="宋体" w:hAnsi="仿宋" w:cs="宋体"/>
          <w:b/>
          <w:bCs/>
          <w:snapToGrid w:val="0"/>
          <w:kern w:val="0"/>
          <w:sz w:val="24"/>
          <w:szCs w:val="24"/>
        </w:rPr>
        <w:t>5日</w:t>
      </w:r>
    </w:p>
    <w:p>
      <w:pPr>
        <w:pStyle w:val="2"/>
        <w:snapToGrid w:val="0"/>
        <w:ind w:left="0" w:leftChars="0" w:firstLine="0"/>
        <w:jc w:val="left"/>
        <w:rPr>
          <w:rFonts w:ascii="宋体"/>
          <w:b/>
          <w:bCs/>
          <w:snapToGrid w:val="0"/>
          <w:kern w:val="0"/>
          <w:sz w:val="40"/>
          <w:szCs w:val="40"/>
        </w:rPr>
      </w:pPr>
      <w:r>
        <w:rPr>
          <w:rFonts w:ascii="宋体"/>
          <w:b/>
          <w:bCs/>
          <w:snapToGrid w:val="0"/>
          <w:kern w:val="0"/>
          <w:sz w:val="40"/>
          <w:szCs w:val="40"/>
        </w:rPr>
        <w:br w:type="page"/>
      </w:r>
    </w:p>
    <w:p>
      <w:pPr>
        <w:pStyle w:val="2"/>
        <w:snapToGrid w:val="0"/>
        <w:ind w:left="0" w:leftChars="0" w:firstLine="0"/>
        <w:jc w:val="left"/>
        <w:rPr>
          <w:rFonts w:ascii="宋体"/>
          <w:b/>
          <w:bCs/>
          <w:snapToGrid w:val="0"/>
          <w:kern w:val="0"/>
          <w:sz w:val="40"/>
          <w:szCs w:val="40"/>
        </w:rPr>
      </w:pPr>
      <w:r>
        <w:rPr>
          <w:rFonts w:ascii="宋体"/>
          <w:b/>
          <w:bCs/>
          <w:snapToGrid w:val="0"/>
          <w:kern w:val="0"/>
          <w:sz w:val="40"/>
          <w:szCs w:val="40"/>
        </w:rPr>
        <w:t>附件：</w:t>
      </w:r>
    </w:p>
    <w:p>
      <w:pPr>
        <w:pStyle w:val="2"/>
        <w:snapToGrid w:val="0"/>
        <w:ind w:left="0" w:leftChars="0" w:firstLine="0"/>
        <w:jc w:val="center"/>
        <w:rPr>
          <w:rFonts w:ascii="宋体" w:eastAsia="宋体" w:cs="宋体"/>
          <w:b/>
          <w:bCs/>
          <w:snapToGrid w:val="0"/>
          <w:kern w:val="0"/>
          <w:sz w:val="40"/>
          <w:szCs w:val="40"/>
        </w:rPr>
      </w:pPr>
    </w:p>
    <w:p>
      <w:pPr>
        <w:pStyle w:val="2"/>
        <w:snapToGrid w:val="0"/>
        <w:ind w:left="0" w:leftChars="0" w:firstLine="0"/>
        <w:jc w:val="center"/>
        <w:rPr>
          <w:rFonts w:hint="eastAsia" w:ascii="宋体" w:eastAsia="宋体" w:cs="宋体"/>
          <w:b/>
          <w:bCs/>
          <w:snapToGrid w:val="0"/>
          <w:kern w:val="0"/>
          <w:sz w:val="40"/>
          <w:szCs w:val="40"/>
          <w:lang w:eastAsia="zh-CN"/>
        </w:rPr>
      </w:pPr>
      <w:r>
        <w:rPr>
          <w:rFonts w:hint="eastAsia" w:ascii="宋体" w:eastAsia="宋体" w:cs="宋体"/>
          <w:b/>
          <w:bCs/>
          <w:snapToGrid w:val="0"/>
          <w:kern w:val="0"/>
          <w:sz w:val="40"/>
          <w:szCs w:val="40"/>
          <w:lang w:eastAsia="zh-CN"/>
        </w:rPr>
        <w:t>青岛裕林金属有限公司</w:t>
      </w:r>
    </w:p>
    <w:p>
      <w:pPr>
        <w:pStyle w:val="2"/>
        <w:snapToGrid w:val="0"/>
        <w:ind w:left="0" w:leftChars="0" w:firstLine="0"/>
        <w:jc w:val="center"/>
        <w:rPr>
          <w:rFonts w:hint="eastAsia" w:ascii="宋体" w:eastAsia="宋体" w:cs="宋体"/>
          <w:b/>
          <w:bCs/>
          <w:snapToGrid w:val="0"/>
          <w:kern w:val="0"/>
          <w:sz w:val="40"/>
          <w:szCs w:val="40"/>
          <w:lang w:eastAsia="zh-CN"/>
        </w:rPr>
      </w:pPr>
      <w:r>
        <w:rPr>
          <w:rFonts w:hint="eastAsia" w:ascii="宋体" w:eastAsia="宋体" w:cs="宋体"/>
          <w:b/>
          <w:bCs/>
          <w:snapToGrid w:val="0"/>
          <w:kern w:val="0"/>
          <w:sz w:val="40"/>
          <w:szCs w:val="40"/>
          <w:lang w:eastAsia="zh-CN"/>
        </w:rPr>
        <w:t>冲压汽车配件建设项目</w:t>
      </w:r>
    </w:p>
    <w:p>
      <w:pPr>
        <w:pStyle w:val="2"/>
        <w:snapToGrid w:val="0"/>
        <w:ind w:left="0" w:leftChars="0" w:firstLine="0"/>
        <w:jc w:val="center"/>
        <w:rPr>
          <w:rFonts w:ascii="宋体" w:eastAsia="宋体" w:cs="宋体"/>
          <w:b/>
          <w:bCs/>
          <w:snapToGrid w:val="0"/>
          <w:sz w:val="40"/>
          <w:szCs w:val="40"/>
        </w:rPr>
      </w:pPr>
      <w:r>
        <w:rPr>
          <w:rFonts w:ascii="宋体" w:eastAsia="宋体" w:cs="宋体"/>
          <w:b/>
          <w:bCs/>
          <w:snapToGrid w:val="0"/>
          <w:kern w:val="0"/>
          <w:sz w:val="40"/>
          <w:szCs w:val="40"/>
        </w:rPr>
        <w:t>竣工环境保护验收意见</w:t>
      </w:r>
      <w:r>
        <w:rPr>
          <w:rFonts w:ascii="宋体" w:eastAsia="宋体" w:cs="宋体"/>
          <w:b/>
          <w:bCs/>
          <w:snapToGrid w:val="0"/>
          <w:sz w:val="40"/>
          <w:szCs w:val="40"/>
        </w:rPr>
        <w:t>人员信息</w:t>
      </w:r>
    </w:p>
    <w:p>
      <w:pPr>
        <w:pStyle w:val="19"/>
      </w:pPr>
    </w:p>
    <w:tbl>
      <w:tblPr>
        <w:tblStyle w:val="22"/>
        <w:tblW w:w="0" w:type="auto"/>
        <w:jc w:val="center"/>
        <w:tblLayout w:type="fixed"/>
        <w:tblCellMar>
          <w:top w:w="0" w:type="dxa"/>
          <w:left w:w="51" w:type="dxa"/>
          <w:bottom w:w="0" w:type="dxa"/>
          <w:right w:w="51" w:type="dxa"/>
        </w:tblCellMar>
      </w:tblPr>
      <w:tblGrid>
        <w:gridCol w:w="627"/>
        <w:gridCol w:w="1204"/>
        <w:gridCol w:w="977"/>
        <w:gridCol w:w="3541"/>
        <w:gridCol w:w="1087"/>
        <w:gridCol w:w="2156"/>
      </w:tblGrid>
      <w:tr>
        <w:tblPrEx>
          <w:tblCellMar>
            <w:top w:w="0" w:type="dxa"/>
            <w:left w:w="51" w:type="dxa"/>
            <w:bottom w:w="0" w:type="dxa"/>
            <w:right w:w="51" w:type="dxa"/>
          </w:tblCellMar>
        </w:tblPrEx>
        <w:trPr>
          <w:trHeight w:val="737" w:hRule="atLeast"/>
          <w:jc w:val="center"/>
        </w:trPr>
        <w:tc>
          <w:tcPr>
            <w:tcW w:w="183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cs="宋体"/>
                <w:b/>
                <w:bCs/>
                <w:snapToGrid w:val="0"/>
                <w:kern w:val="0"/>
                <w:sz w:val="24"/>
                <w:szCs w:val="24"/>
              </w:rPr>
              <w:t>验收组</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cs="宋体"/>
                <w:b/>
                <w:bCs/>
                <w:snapToGrid w:val="0"/>
                <w:kern w:val="0"/>
                <w:sz w:val="24"/>
                <w:szCs w:val="24"/>
              </w:rPr>
              <w:t>姓  名</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cs="宋体"/>
                <w:b/>
                <w:bCs/>
                <w:snapToGrid w:val="0"/>
                <w:kern w:val="0"/>
                <w:sz w:val="24"/>
                <w:szCs w:val="24"/>
              </w:rPr>
              <w:t>单      位</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cs="宋体"/>
                <w:b/>
                <w:bCs/>
                <w:snapToGrid w:val="0"/>
                <w:kern w:val="0"/>
                <w:sz w:val="24"/>
                <w:szCs w:val="24"/>
              </w:rPr>
              <w:t>职务/</w:t>
            </w:r>
          </w:p>
          <w:p>
            <w:pPr>
              <w:snapToGrid w:val="0"/>
              <w:jc w:val="center"/>
            </w:pPr>
            <w:r>
              <w:rPr>
                <w:rFonts w:ascii="宋体" w:cs="宋体"/>
                <w:b/>
                <w:bCs/>
                <w:snapToGrid w:val="0"/>
                <w:kern w:val="0"/>
                <w:sz w:val="24"/>
                <w:szCs w:val="24"/>
              </w:rPr>
              <w:t>职称</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cs="宋体"/>
                <w:b/>
                <w:bCs/>
                <w:snapToGrid w:val="0"/>
                <w:kern w:val="0"/>
                <w:sz w:val="24"/>
                <w:szCs w:val="24"/>
              </w:rPr>
              <w:t>签  名</w:t>
            </w:r>
          </w:p>
        </w:tc>
      </w:tr>
      <w:tr>
        <w:tblPrEx>
          <w:tblCellMar>
            <w:top w:w="0" w:type="dxa"/>
            <w:left w:w="51" w:type="dxa"/>
            <w:bottom w:w="0" w:type="dxa"/>
            <w:right w:w="51" w:type="dxa"/>
          </w:tblCellMar>
        </w:tblPrEx>
        <w:trPr>
          <w:trHeight w:val="1094"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组长</w:t>
            </w: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建设单位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仿宋" w:cs="宋体"/>
                <w:snapToGrid w:val="0"/>
                <w:kern w:val="0"/>
                <w:sz w:val="24"/>
                <w:szCs w:val="24"/>
              </w:rPr>
            </w:pPr>
            <w:r>
              <w:rPr>
                <w:rFonts w:hint="eastAsia" w:ascii="宋体" w:hAnsi="仿宋" w:cs="宋体"/>
                <w:snapToGrid w:val="0"/>
                <w:kern w:val="0"/>
                <w:sz w:val="24"/>
                <w:szCs w:val="24"/>
              </w:rPr>
              <w:t>李炯柱</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eastAsia="宋体"/>
                <w:lang w:eastAsia="zh-CN"/>
              </w:rPr>
            </w:pPr>
            <w:r>
              <w:rPr>
                <w:rFonts w:hint="eastAsia" w:ascii="宋体" w:hAnsi="仿宋" w:cs="宋体"/>
                <w:snapToGrid w:val="0"/>
                <w:kern w:val="0"/>
                <w:sz w:val="24"/>
                <w:szCs w:val="24"/>
                <w:lang w:eastAsia="zh-CN"/>
              </w:rPr>
              <w:t>青岛裕林金属有限公司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总经理</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pPr>
          </w:p>
        </w:tc>
      </w:tr>
      <w:tr>
        <w:tblPrEx>
          <w:tblCellMar>
            <w:top w:w="0" w:type="dxa"/>
            <w:left w:w="51" w:type="dxa"/>
            <w:bottom w:w="0" w:type="dxa"/>
            <w:right w:w="51" w:type="dxa"/>
          </w:tblCellMar>
        </w:tblPrEx>
        <w:trPr>
          <w:trHeight w:val="1062" w:hRule="atLeast"/>
          <w:jc w:val="center"/>
        </w:trPr>
        <w:tc>
          <w:tcPr>
            <w:tcW w:w="627"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成员</w:t>
            </w: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验收报告编制单位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仿宋" w:cs="宋体"/>
                <w:snapToGrid w:val="0"/>
                <w:kern w:val="0"/>
                <w:sz w:val="24"/>
                <w:szCs w:val="24"/>
              </w:rPr>
            </w:pPr>
            <w:r>
              <w:rPr>
                <w:rFonts w:hint="eastAsia" w:ascii="宋体" w:hAnsi="仿宋" w:cs="宋体"/>
                <w:snapToGrid w:val="0"/>
                <w:kern w:val="0"/>
                <w:sz w:val="24"/>
                <w:szCs w:val="24"/>
              </w:rPr>
              <w:t>申炫东</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eastAsia="宋体"/>
                <w:lang w:eastAsia="zh-CN"/>
              </w:rPr>
            </w:pPr>
            <w:r>
              <w:rPr>
                <w:rFonts w:hint="eastAsia" w:ascii="宋体" w:hAnsi="仿宋" w:cs="宋体"/>
                <w:snapToGrid w:val="0"/>
                <w:kern w:val="0"/>
                <w:sz w:val="24"/>
                <w:szCs w:val="24"/>
                <w:lang w:eastAsia="zh-CN"/>
              </w:rPr>
              <w:t>青岛裕林金属有限公司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经理</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pPr>
          </w:p>
        </w:tc>
      </w:tr>
      <w:tr>
        <w:tblPrEx>
          <w:tblCellMar>
            <w:top w:w="0" w:type="dxa"/>
            <w:left w:w="51" w:type="dxa"/>
            <w:bottom w:w="0" w:type="dxa"/>
            <w:right w:w="51" w:type="dxa"/>
          </w:tblCellMar>
        </w:tblPrEx>
        <w:trPr>
          <w:trHeight w:val="1078" w:hRule="atLeast"/>
          <w:jc w:val="center"/>
        </w:trPr>
        <w:tc>
          <w:tcPr>
            <w:tcW w:w="627"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pP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监测单位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仿宋" w:cs="宋体"/>
                <w:snapToGrid w:val="0"/>
                <w:kern w:val="0"/>
                <w:sz w:val="24"/>
                <w:szCs w:val="24"/>
              </w:rPr>
            </w:pPr>
            <w:r>
              <w:rPr>
                <w:rFonts w:hint="eastAsia" w:ascii="宋体" w:hAnsi="仿宋" w:cs="宋体"/>
                <w:snapToGrid w:val="0"/>
                <w:kern w:val="0"/>
                <w:sz w:val="24"/>
                <w:szCs w:val="24"/>
                <w:lang w:val="en-US" w:eastAsia="zh-CN"/>
              </w:rPr>
              <w:t>姜海洋</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仿宋" w:cs="宋体"/>
                <w:snapToGrid w:val="0"/>
                <w:kern w:val="0"/>
                <w:sz w:val="24"/>
                <w:szCs w:val="24"/>
              </w:rPr>
            </w:pPr>
            <w:r>
              <w:rPr>
                <w:rFonts w:ascii="宋体" w:hAnsi="仿宋" w:cs="宋体"/>
                <w:snapToGrid w:val="0"/>
                <w:kern w:val="0"/>
                <w:sz w:val="24"/>
                <w:szCs w:val="24"/>
              </w:rPr>
              <w:t>青岛中旭检测检验有限公司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pPr>
            <w:r>
              <w:rPr>
                <w:rFonts w:ascii="宋体" w:hAnsi="仿宋" w:cs="宋体"/>
                <w:snapToGrid w:val="0"/>
                <w:kern w:val="0"/>
                <w:sz w:val="24"/>
                <w:szCs w:val="24"/>
              </w:rPr>
              <w:t>工程师</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pPr>
          </w:p>
        </w:tc>
      </w:tr>
    </w:tbl>
    <w:p>
      <w:pPr>
        <w:snapToGrid w:val="0"/>
        <w:jc w:val="right"/>
      </w:pPr>
    </w:p>
    <w:p>
      <w:pPr>
        <w:snapToGrid w:val="0"/>
        <w:jc w:val="left"/>
      </w:pPr>
    </w:p>
    <w:p>
      <w:pPr>
        <w:snapToGrid w:val="0"/>
        <w:jc w:val="right"/>
      </w:pPr>
      <w:r>
        <w:rPr>
          <w:rFonts w:ascii="宋体" w:hAnsi="仿宋" w:cs="宋体"/>
          <w:b/>
          <w:bCs/>
          <w:snapToGrid w:val="0"/>
          <w:kern w:val="0"/>
          <w:sz w:val="28"/>
          <w:szCs w:val="28"/>
        </w:rPr>
        <w:t>2020年</w:t>
      </w:r>
      <w:r>
        <w:rPr>
          <w:rFonts w:hint="eastAsia" w:ascii="宋体" w:hAnsi="仿宋" w:cs="宋体"/>
          <w:b/>
          <w:bCs/>
          <w:snapToGrid w:val="0"/>
          <w:kern w:val="0"/>
          <w:sz w:val="28"/>
          <w:szCs w:val="28"/>
          <w:lang w:val="en-US" w:eastAsia="zh-CN"/>
        </w:rPr>
        <w:t>5</w:t>
      </w:r>
      <w:r>
        <w:rPr>
          <w:rFonts w:ascii="宋体" w:hAnsi="仿宋" w:cs="宋体"/>
          <w:b/>
          <w:bCs/>
          <w:snapToGrid w:val="0"/>
          <w:kern w:val="0"/>
          <w:sz w:val="28"/>
          <w:szCs w:val="28"/>
        </w:rPr>
        <w:t>月</w:t>
      </w:r>
      <w:r>
        <w:rPr>
          <w:rFonts w:hint="eastAsia" w:ascii="宋体" w:hAnsi="仿宋" w:cs="宋体"/>
          <w:b/>
          <w:bCs/>
          <w:snapToGrid w:val="0"/>
          <w:kern w:val="0"/>
          <w:sz w:val="28"/>
          <w:szCs w:val="28"/>
          <w:lang w:val="en-US" w:eastAsia="zh-CN"/>
        </w:rPr>
        <w:t>1</w:t>
      </w:r>
      <w:r>
        <w:rPr>
          <w:rFonts w:ascii="宋体" w:hAnsi="仿宋" w:cs="宋体"/>
          <w:b/>
          <w:bCs/>
          <w:snapToGrid w:val="0"/>
          <w:kern w:val="0"/>
          <w:sz w:val="28"/>
          <w:szCs w:val="28"/>
        </w:rPr>
        <w:t>5日</w:t>
      </w:r>
    </w:p>
    <w:p>
      <w:pPr>
        <w:pStyle w:val="2"/>
        <w:snapToGrid w:val="0"/>
        <w:ind w:left="0" w:leftChars="0" w:firstLine="0"/>
        <w:jc w:val="right"/>
        <w:rPr>
          <w:rFonts w:ascii="宋体"/>
          <w:snapToGrid w:val="0"/>
          <w:kern w:val="0"/>
          <w:sz w:val="24"/>
          <w:szCs w:val="24"/>
        </w:rPr>
      </w:pPr>
    </w:p>
    <w:sectPr>
      <w:footerReference r:id="rId5" w:type="first"/>
      <w:footerReference r:id="rId3" w:type="default"/>
      <w:footerReference r:id="rId4" w:type="even"/>
      <w:pgSz w:w="11906" w:h="16838"/>
      <w:pgMar w:top="1440" w:right="1080" w:bottom="1440" w:left="1080" w:header="851" w:footer="992" w:gutter="0"/>
      <w:pgNumType w:fmt="numberInDash"/>
      <w:cols w:space="720" w:num="1"/>
      <w:docGrid w:type="linesAndChars" w:linePitch="560" w:charSpace="233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0000000000000000000"/>
    <w:charset w:val="86"/>
    <w:family w:val="auto"/>
    <w:pitch w:val="default"/>
    <w:sig w:usb0="00000000" w:usb1="00000000" w:usb2="0000000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rPr>
        <w:rFonts w:cs="Times New Roman"/>
      </w:rPr>
    </w:pPr>
    <w:r>
      <w:fldChar w:fldCharType="begin"/>
    </w:r>
    <w:r>
      <w:instrText xml:space="preserve"> PAGE   \* MERGEFORMAT </w:instrText>
    </w:r>
    <w:r>
      <w:fldChar w:fldCharType="separate"/>
    </w:r>
    <w:r>
      <w:rPr>
        <w:lang w:val="zh-CN"/>
      </w:rPr>
      <w:t>-</w:t>
    </w:r>
    <w:r>
      <w:t xml:space="preserve"> 3 -</w:t>
    </w:r>
    <w:r>
      <w:fldChar w:fldCharType="end"/>
    </w:r>
  </w:p>
  <w:p>
    <w:pPr>
      <w:pStyle w:val="14"/>
      <w:ind w:firstLine="0" w:firstLineChars="0"/>
      <w:rPr>
        <w:rFonts w:eastAsia="楷体_GB2312" w:cs="Times New Roman"/>
        <w:b/>
        <w:bCs/>
        <w:snapToGrid w:val="0"/>
        <w:kern w:val="0"/>
        <w:sz w:val="22"/>
        <w:szCs w:val="22"/>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HorizontalSpacing w:val="162"/>
  <w:drawingGridVerticalSpacing w:val="280"/>
  <w:displayHorizontalDrawingGridEvery w:val="0"/>
  <w:displayVerticalDrawingGridEvery w:val="2"/>
  <w:doNotShadeFormData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3328"/>
    <w:rsid w:val="00415B5E"/>
    <w:rsid w:val="00776D2F"/>
    <w:rsid w:val="008A3328"/>
    <w:rsid w:val="00A57AA6"/>
    <w:rsid w:val="00D45E3F"/>
    <w:rsid w:val="16F716CA"/>
    <w:rsid w:val="3F1C71AB"/>
    <w:rsid w:val="406D7ED6"/>
    <w:rsid w:val="4E171213"/>
    <w:rsid w:val="4F670E6E"/>
    <w:rsid w:val="59F27C4F"/>
    <w:rsid w:val="5E9140E2"/>
    <w:rsid w:val="7C51634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9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9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9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9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9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9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9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34"/>
    <w:qFormat/>
    <w:uiPriority w:val="99"/>
    <w:pPr>
      <w:keepNext/>
      <w:keepLines/>
      <w:spacing w:before="340" w:after="330" w:line="578" w:lineRule="auto"/>
      <w:outlineLvl w:val="0"/>
    </w:pPr>
    <w:rPr>
      <w:rFonts w:ascii="黑体" w:hAnsi="黑体" w:eastAsia="黑体" w:cs="黑体"/>
      <w:sz w:val="32"/>
      <w:szCs w:val="32"/>
    </w:rPr>
  </w:style>
  <w:style w:type="paragraph" w:styleId="5">
    <w:name w:val="heading 2"/>
    <w:basedOn w:val="1"/>
    <w:next w:val="6"/>
    <w:link w:val="35"/>
    <w:qFormat/>
    <w:uiPriority w:val="99"/>
    <w:pPr>
      <w:keepNext/>
      <w:keepLines/>
      <w:spacing w:before="260" w:after="260" w:line="415" w:lineRule="auto"/>
      <w:outlineLvl w:val="1"/>
    </w:pPr>
    <w:rPr>
      <w:rFonts w:ascii="仿宋_GB2312" w:hAnsi="宋体" w:eastAsia="仿宋_GB2312" w:cs="仿宋_GB2312"/>
      <w:b/>
      <w:bCs/>
      <w:sz w:val="32"/>
      <w:szCs w:val="32"/>
    </w:rPr>
  </w:style>
  <w:style w:type="paragraph" w:styleId="7">
    <w:name w:val="heading 3"/>
    <w:basedOn w:val="1"/>
    <w:next w:val="1"/>
    <w:link w:val="36"/>
    <w:qFormat/>
    <w:uiPriority w:val="99"/>
    <w:pPr>
      <w:keepNext/>
      <w:keepLines/>
      <w:spacing w:before="260" w:after="260" w:line="416" w:lineRule="auto"/>
      <w:outlineLvl w:val="2"/>
    </w:pPr>
    <w:rPr>
      <w:rFonts w:ascii="仿宋_GB2312" w:hAnsi="宋体" w:eastAsia="仿宋_GB2312" w:cs="仿宋_GB2312"/>
      <w:b/>
      <w:bCs/>
      <w:sz w:val="32"/>
      <w:szCs w:val="32"/>
    </w:rPr>
  </w:style>
  <w:style w:type="character" w:default="1" w:styleId="31">
    <w:name w:val="Default Paragraph Font"/>
    <w:semiHidden/>
    <w:unhideWhenUsed/>
    <w:qFormat/>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38"/>
    <w:uiPriority w:val="99"/>
    <w:pPr>
      <w:spacing w:after="120" w:line="240" w:lineRule="auto"/>
      <w:ind w:left="420" w:leftChars="200"/>
    </w:pPr>
    <w:rPr>
      <w:sz w:val="21"/>
      <w:szCs w:val="21"/>
    </w:rPr>
  </w:style>
  <w:style w:type="paragraph" w:styleId="3">
    <w:name w:val="Body Text Indent"/>
    <w:basedOn w:val="1"/>
    <w:link w:val="37"/>
    <w:qFormat/>
    <w:uiPriority w:val="99"/>
    <w:pPr>
      <w:spacing w:line="400" w:lineRule="atLeast"/>
      <w:ind w:firstLine="420"/>
    </w:pPr>
    <w:rPr>
      <w:rFonts w:ascii="仿宋_GB2312" w:hAnsi="宋体" w:eastAsia="仿宋_GB2312" w:cs="仿宋_GB2312"/>
      <w:sz w:val="32"/>
      <w:szCs w:val="32"/>
    </w:rPr>
  </w:style>
  <w:style w:type="paragraph" w:styleId="6">
    <w:name w:val="Normal Indent"/>
    <w:basedOn w:val="1"/>
    <w:link w:val="61"/>
    <w:qFormat/>
    <w:uiPriority w:val="99"/>
    <w:pPr>
      <w:snapToGrid w:val="0"/>
      <w:spacing w:before="60" w:after="60" w:line="300" w:lineRule="auto"/>
      <w:ind w:firstLine="420"/>
    </w:pPr>
    <w:rPr>
      <w:sz w:val="24"/>
      <w:szCs w:val="24"/>
    </w:rPr>
  </w:style>
  <w:style w:type="paragraph" w:styleId="8">
    <w:name w:val="Document Map"/>
    <w:basedOn w:val="1"/>
    <w:link w:val="41"/>
    <w:qFormat/>
    <w:uiPriority w:val="99"/>
    <w:pPr>
      <w:shd w:val="clear" w:color="auto" w:fill="000080"/>
    </w:pPr>
  </w:style>
  <w:style w:type="paragraph" w:styleId="9">
    <w:name w:val="annotation text"/>
    <w:basedOn w:val="1"/>
    <w:link w:val="42"/>
    <w:qFormat/>
    <w:uiPriority w:val="99"/>
    <w:pPr>
      <w:jc w:val="left"/>
    </w:pPr>
  </w:style>
  <w:style w:type="paragraph" w:styleId="10">
    <w:name w:val="Body Text"/>
    <w:basedOn w:val="1"/>
    <w:link w:val="39"/>
    <w:qFormat/>
    <w:uiPriority w:val="99"/>
    <w:pPr>
      <w:spacing w:after="120"/>
    </w:pPr>
  </w:style>
  <w:style w:type="paragraph" w:styleId="11">
    <w:name w:val="Plain Text"/>
    <w:basedOn w:val="1"/>
    <w:link w:val="43"/>
    <w:qFormat/>
    <w:uiPriority w:val="99"/>
    <w:rPr>
      <w:rFonts w:ascii="宋体" w:hAnsi="Courier New" w:cs="宋体"/>
    </w:rPr>
  </w:style>
  <w:style w:type="paragraph" w:styleId="12">
    <w:name w:val="Date"/>
    <w:basedOn w:val="1"/>
    <w:next w:val="1"/>
    <w:link w:val="44"/>
    <w:qFormat/>
    <w:uiPriority w:val="99"/>
    <w:pPr>
      <w:ind w:left="100" w:leftChars="2500"/>
    </w:pPr>
    <w:rPr>
      <w:rFonts w:ascii="仿宋_GB2312" w:hAnsi="宋体" w:eastAsia="仿宋_GB2312" w:cs="仿宋_GB2312"/>
      <w:sz w:val="32"/>
      <w:szCs w:val="32"/>
    </w:rPr>
  </w:style>
  <w:style w:type="paragraph" w:styleId="13">
    <w:name w:val="Balloon Text"/>
    <w:basedOn w:val="1"/>
    <w:link w:val="45"/>
    <w:qFormat/>
    <w:uiPriority w:val="99"/>
    <w:rPr>
      <w:rFonts w:ascii="仿宋_GB2312" w:hAnsi="宋体" w:eastAsia="仿宋_GB2312" w:cs="仿宋_GB2312"/>
      <w:sz w:val="18"/>
      <w:szCs w:val="18"/>
    </w:rPr>
  </w:style>
  <w:style w:type="paragraph" w:styleId="14">
    <w:name w:val="footer"/>
    <w:basedOn w:val="1"/>
    <w:link w:val="46"/>
    <w:qFormat/>
    <w:uiPriority w:val="99"/>
    <w:pPr>
      <w:tabs>
        <w:tab w:val="center" w:pos="4140"/>
        <w:tab w:val="right" w:pos="8300"/>
      </w:tabs>
      <w:snapToGrid w:val="0"/>
      <w:ind w:firstLine="200" w:firstLineChars="200"/>
    </w:pPr>
    <w:rPr>
      <w:rFonts w:ascii="仿宋_GB2312" w:hAnsi="宋体" w:eastAsia="仿宋_GB2312" w:cs="仿宋_GB2312"/>
      <w:sz w:val="18"/>
      <w:szCs w:val="18"/>
    </w:rPr>
  </w:style>
  <w:style w:type="paragraph" w:styleId="15">
    <w:name w:val="header"/>
    <w:basedOn w:val="1"/>
    <w:link w:val="47"/>
    <w:uiPriority w:val="99"/>
    <w:pPr>
      <w:pBdr>
        <w:bottom w:val="single" w:color="auto" w:sz="6" w:space="31"/>
      </w:pBdr>
      <w:tabs>
        <w:tab w:val="center" w:pos="4140"/>
        <w:tab w:val="right" w:pos="8300"/>
      </w:tabs>
      <w:snapToGrid w:val="0"/>
      <w:ind w:firstLine="360" w:firstLineChars="200"/>
      <w:jc w:val="center"/>
    </w:pPr>
    <w:rPr>
      <w:rFonts w:ascii="仿宋_GB2312" w:hAnsi="宋体" w:eastAsia="仿宋_GB2312" w:cs="仿宋_GB2312"/>
      <w:sz w:val="18"/>
      <w:szCs w:val="18"/>
    </w:rPr>
  </w:style>
  <w:style w:type="paragraph" w:styleId="16">
    <w:name w:val="toc 1"/>
    <w:basedOn w:val="1"/>
    <w:next w:val="1"/>
    <w:uiPriority w:val="99"/>
    <w:pPr>
      <w:tabs>
        <w:tab w:val="right" w:leader="dot" w:pos="8280"/>
      </w:tabs>
      <w:jc w:val="center"/>
    </w:pPr>
    <w:rPr>
      <w:rFonts w:ascii="黑体" w:hAnsi="黑体" w:eastAsia="黑体" w:cs="黑体"/>
      <w:sz w:val="44"/>
      <w:szCs w:val="44"/>
    </w:rPr>
  </w:style>
  <w:style w:type="paragraph" w:styleId="17">
    <w:name w:val="toc 2"/>
    <w:basedOn w:val="1"/>
    <w:next w:val="1"/>
    <w:qFormat/>
    <w:uiPriority w:val="99"/>
    <w:pPr>
      <w:ind w:left="420" w:leftChars="200"/>
    </w:pPr>
  </w:style>
  <w:style w:type="paragraph" w:styleId="18">
    <w:name w:val="Normal (Web)"/>
    <w:basedOn w:val="1"/>
    <w:qFormat/>
    <w:uiPriority w:val="99"/>
    <w:pPr>
      <w:spacing w:before="100" w:beforeAutospacing="1" w:after="100" w:afterAutospacing="1"/>
      <w:jc w:val="left"/>
    </w:pPr>
    <w:rPr>
      <w:kern w:val="0"/>
      <w:sz w:val="24"/>
      <w:szCs w:val="24"/>
    </w:rPr>
  </w:style>
  <w:style w:type="paragraph" w:styleId="19">
    <w:name w:val="Title"/>
    <w:basedOn w:val="1"/>
    <w:link w:val="48"/>
    <w:qFormat/>
    <w:uiPriority w:val="99"/>
    <w:pPr>
      <w:jc w:val="center"/>
    </w:pPr>
    <w:rPr>
      <w:rFonts w:ascii="方正小标宋简体" w:hAnsi="宋体" w:eastAsia="方正小标宋简体" w:cs="方正小标宋简体"/>
      <w:sz w:val="36"/>
      <w:szCs w:val="36"/>
    </w:rPr>
  </w:style>
  <w:style w:type="paragraph" w:styleId="20">
    <w:name w:val="annotation subject"/>
    <w:basedOn w:val="9"/>
    <w:next w:val="9"/>
    <w:link w:val="71"/>
    <w:qFormat/>
    <w:uiPriority w:val="99"/>
    <w:rPr>
      <w:b/>
      <w:bCs/>
    </w:rPr>
  </w:style>
  <w:style w:type="paragraph" w:styleId="21">
    <w:name w:val="Body Text First Indent"/>
    <w:basedOn w:val="10"/>
    <w:link w:val="40"/>
    <w:qFormat/>
    <w:uiPriority w:val="99"/>
    <w:pPr>
      <w:ind w:firstLine="420" w:firstLineChars="100"/>
    </w:p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4">
    <w:name w:val="Medium Grid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25">
    <w:name w:val="Medium Grid 3 Accent 1"/>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26">
    <w:name w:val="Medium Grid 3 Accent 2"/>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27">
    <w:name w:val="Medium Grid 3 Accent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28">
    <w:name w:val="Medium Grid 3 Accent 4"/>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9">
    <w:name w:val="Medium Grid 3 Accent 5"/>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30">
    <w:name w:val="Medium Grid 3 Accent 6"/>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2">
    <w:name w:val="page number"/>
    <w:qFormat/>
    <w:uiPriority w:val="99"/>
    <w:rPr>
      <w:rFonts w:ascii="Times New Roman" w:hAnsi="Times New Roman" w:eastAsia="宋体" w:cs="Times New Roman"/>
    </w:rPr>
  </w:style>
  <w:style w:type="character" w:styleId="33">
    <w:name w:val="Hyperlink"/>
    <w:uiPriority w:val="99"/>
    <w:rPr>
      <w:color w:val="0000FF"/>
      <w:u w:val="single"/>
    </w:rPr>
  </w:style>
  <w:style w:type="character" w:customStyle="1" w:styleId="34">
    <w:name w:val="标题 1 Char"/>
    <w:link w:val="4"/>
    <w:qFormat/>
    <w:uiPriority w:val="99"/>
    <w:rPr>
      <w:rFonts w:ascii="黑体" w:hAnsi="黑体" w:eastAsia="黑体" w:cs="黑体"/>
      <w:kern w:val="2"/>
      <w:sz w:val="32"/>
      <w:szCs w:val="32"/>
      <w:lang w:val="en-US" w:eastAsia="zh-CN"/>
    </w:rPr>
  </w:style>
  <w:style w:type="character" w:customStyle="1" w:styleId="35">
    <w:name w:val="标题 2 Char"/>
    <w:link w:val="5"/>
    <w:qFormat/>
    <w:uiPriority w:val="99"/>
    <w:rPr>
      <w:rFonts w:ascii="仿宋_GB2312" w:hAnsi="宋体" w:eastAsia="仿宋_GB2312" w:cs="仿宋_GB2312"/>
      <w:b/>
      <w:bCs/>
      <w:kern w:val="2"/>
      <w:sz w:val="32"/>
      <w:szCs w:val="32"/>
      <w:lang w:val="en-US" w:eastAsia="zh-CN"/>
    </w:rPr>
  </w:style>
  <w:style w:type="character" w:customStyle="1" w:styleId="36">
    <w:name w:val="标题 3 Char"/>
    <w:link w:val="7"/>
    <w:qFormat/>
    <w:uiPriority w:val="99"/>
    <w:rPr>
      <w:rFonts w:ascii="仿宋_GB2312" w:hAnsi="宋体" w:eastAsia="仿宋_GB2312" w:cs="仿宋_GB2312"/>
      <w:b/>
      <w:bCs/>
      <w:kern w:val="2"/>
      <w:sz w:val="32"/>
      <w:szCs w:val="32"/>
    </w:rPr>
  </w:style>
  <w:style w:type="character" w:customStyle="1" w:styleId="37">
    <w:name w:val="正文文本缩进 Char"/>
    <w:link w:val="3"/>
    <w:qFormat/>
    <w:uiPriority w:val="99"/>
    <w:rPr>
      <w:rFonts w:ascii="仿宋_GB2312" w:hAnsi="宋体" w:eastAsia="仿宋_GB2312" w:cs="仿宋_GB2312"/>
      <w:kern w:val="2"/>
      <w:sz w:val="32"/>
      <w:szCs w:val="32"/>
    </w:rPr>
  </w:style>
  <w:style w:type="character" w:customStyle="1" w:styleId="38">
    <w:name w:val="正文首行缩进 2 Char"/>
    <w:link w:val="2"/>
    <w:qFormat/>
    <w:uiPriority w:val="99"/>
    <w:rPr>
      <w:rFonts w:ascii="仿宋_GB2312" w:hAnsi="宋体" w:eastAsia="仿宋_GB2312" w:cs="仿宋_GB2312"/>
      <w:kern w:val="2"/>
      <w:sz w:val="32"/>
      <w:szCs w:val="21"/>
    </w:rPr>
  </w:style>
  <w:style w:type="character" w:customStyle="1" w:styleId="39">
    <w:name w:val="正文文本 Char"/>
    <w:link w:val="10"/>
    <w:uiPriority w:val="99"/>
    <w:rPr>
      <w:szCs w:val="21"/>
    </w:rPr>
  </w:style>
  <w:style w:type="character" w:customStyle="1" w:styleId="40">
    <w:name w:val="正文首行缩进 Char"/>
    <w:link w:val="21"/>
    <w:qFormat/>
    <w:uiPriority w:val="99"/>
    <w:rPr>
      <w:szCs w:val="21"/>
    </w:rPr>
  </w:style>
  <w:style w:type="character" w:customStyle="1" w:styleId="41">
    <w:name w:val="文档结构图 Char"/>
    <w:link w:val="8"/>
    <w:uiPriority w:val="99"/>
    <w:rPr>
      <w:sz w:val="0"/>
      <w:szCs w:val="0"/>
    </w:rPr>
  </w:style>
  <w:style w:type="character" w:customStyle="1" w:styleId="42">
    <w:name w:val="批注文字 Char"/>
    <w:link w:val="9"/>
    <w:qFormat/>
    <w:uiPriority w:val="99"/>
    <w:rPr>
      <w:kern w:val="2"/>
      <w:sz w:val="24"/>
      <w:szCs w:val="24"/>
    </w:rPr>
  </w:style>
  <w:style w:type="character" w:customStyle="1" w:styleId="43">
    <w:name w:val="纯文本 Char"/>
    <w:link w:val="11"/>
    <w:qFormat/>
    <w:uiPriority w:val="99"/>
    <w:rPr>
      <w:rFonts w:ascii="宋体" w:hAnsi="Courier New" w:cs="Courier New"/>
      <w:szCs w:val="21"/>
    </w:rPr>
  </w:style>
  <w:style w:type="character" w:customStyle="1" w:styleId="44">
    <w:name w:val="日期 Char"/>
    <w:link w:val="12"/>
    <w:qFormat/>
    <w:uiPriority w:val="99"/>
    <w:rPr>
      <w:rFonts w:ascii="仿宋_GB2312" w:hAnsi="宋体" w:eastAsia="仿宋_GB2312" w:cs="仿宋_GB2312"/>
      <w:kern w:val="2"/>
      <w:sz w:val="32"/>
      <w:szCs w:val="32"/>
    </w:rPr>
  </w:style>
  <w:style w:type="character" w:customStyle="1" w:styleId="45">
    <w:name w:val="批注框文本 Char"/>
    <w:link w:val="13"/>
    <w:qFormat/>
    <w:uiPriority w:val="99"/>
    <w:rPr>
      <w:rFonts w:ascii="仿宋_GB2312" w:hAnsi="宋体" w:eastAsia="仿宋_GB2312" w:cs="仿宋_GB2312"/>
      <w:kern w:val="2"/>
      <w:sz w:val="18"/>
      <w:szCs w:val="18"/>
    </w:rPr>
  </w:style>
  <w:style w:type="character" w:customStyle="1" w:styleId="46">
    <w:name w:val="页脚 Char"/>
    <w:link w:val="14"/>
    <w:qFormat/>
    <w:uiPriority w:val="99"/>
    <w:rPr>
      <w:rFonts w:ascii="仿宋_GB2312" w:hAnsi="宋体" w:eastAsia="仿宋_GB2312" w:cs="仿宋_GB2312"/>
      <w:kern w:val="2"/>
      <w:sz w:val="18"/>
      <w:szCs w:val="18"/>
    </w:rPr>
  </w:style>
  <w:style w:type="character" w:customStyle="1" w:styleId="47">
    <w:name w:val="页眉 Char"/>
    <w:link w:val="15"/>
    <w:qFormat/>
    <w:uiPriority w:val="99"/>
    <w:rPr>
      <w:rFonts w:ascii="仿宋_GB2312" w:hAnsi="宋体" w:eastAsia="仿宋_GB2312" w:cs="仿宋_GB2312"/>
      <w:kern w:val="2"/>
      <w:sz w:val="18"/>
      <w:szCs w:val="18"/>
    </w:rPr>
  </w:style>
  <w:style w:type="character" w:customStyle="1" w:styleId="48">
    <w:name w:val="标题 Char"/>
    <w:link w:val="19"/>
    <w:qFormat/>
    <w:uiPriority w:val="99"/>
    <w:rPr>
      <w:rFonts w:ascii="方正小标宋简体" w:hAnsi="宋体" w:eastAsia="方正小标宋简体" w:cs="方正小标宋简体"/>
      <w:kern w:val="2"/>
      <w:sz w:val="36"/>
      <w:szCs w:val="36"/>
      <w:lang w:val="en-US" w:eastAsia="zh-CN"/>
    </w:rPr>
  </w:style>
  <w:style w:type="paragraph" w:customStyle="1" w:styleId="49">
    <w:name w:val="CEE正文"/>
    <w:basedOn w:val="1"/>
    <w:link w:val="65"/>
    <w:qFormat/>
    <w:uiPriority w:val="99"/>
    <w:pPr>
      <w:spacing w:line="360" w:lineRule="auto"/>
    </w:pPr>
    <w:rPr>
      <w:kern w:val="0"/>
      <w:sz w:val="24"/>
      <w:szCs w:val="24"/>
    </w:rPr>
  </w:style>
  <w:style w:type="paragraph" w:customStyle="1" w:styleId="50">
    <w:name w:val="p0"/>
    <w:basedOn w:val="1"/>
    <w:qFormat/>
    <w:uiPriority w:val="99"/>
    <w:pPr>
      <w:widowControl/>
    </w:pPr>
    <w:rPr>
      <w:kern w:val="0"/>
    </w:rPr>
  </w:style>
  <w:style w:type="paragraph" w:customStyle="1" w:styleId="51">
    <w:name w:val="默认段落字体 Para Char Char Char Char"/>
    <w:basedOn w:val="1"/>
    <w:qFormat/>
    <w:uiPriority w:val="99"/>
    <w:pPr>
      <w:spacing w:line="360" w:lineRule="auto"/>
    </w:pPr>
    <w:rPr>
      <w:rFonts w:ascii="宋体" w:cs="宋体"/>
      <w:sz w:val="24"/>
      <w:szCs w:val="24"/>
    </w:rPr>
  </w:style>
  <w:style w:type="paragraph" w:customStyle="1" w:styleId="52">
    <w:name w:val="我的表格"/>
    <w:basedOn w:val="1"/>
    <w:qFormat/>
    <w:uiPriority w:val="99"/>
    <w:pPr>
      <w:autoSpaceDE w:val="0"/>
      <w:autoSpaceDN w:val="0"/>
      <w:adjustRightInd w:val="0"/>
      <w:jc w:val="center"/>
    </w:pPr>
    <w:rPr>
      <w:kern w:val="0"/>
    </w:rPr>
  </w:style>
  <w:style w:type="paragraph" w:customStyle="1" w:styleId="53">
    <w:name w:val="表文字"/>
    <w:basedOn w:val="1"/>
    <w:link w:val="66"/>
    <w:qFormat/>
    <w:uiPriority w:val="99"/>
    <w:pPr>
      <w:topLinePunct/>
      <w:adjustRightInd w:val="0"/>
      <w:spacing w:line="240" w:lineRule="exact"/>
      <w:textAlignment w:val="baseline"/>
    </w:pPr>
    <w:rPr>
      <w:rFonts w:eastAsia="汉鼎简书宋"/>
    </w:rPr>
  </w:style>
  <w:style w:type="paragraph" w:customStyle="1" w:styleId="54">
    <w:name w:val="默认段落字体 Para Char Char Char Char Char Char Char"/>
    <w:basedOn w:val="1"/>
    <w:qFormat/>
    <w:uiPriority w:val="99"/>
  </w:style>
  <w:style w:type="paragraph" w:customStyle="1" w:styleId="55">
    <w:name w:val="正文2"/>
    <w:basedOn w:val="1"/>
    <w:link w:val="64"/>
    <w:uiPriority w:val="99"/>
    <w:pPr>
      <w:snapToGrid w:val="0"/>
      <w:spacing w:line="500" w:lineRule="atLeast"/>
      <w:ind w:firstLine="567"/>
    </w:pPr>
    <w:rPr>
      <w:sz w:val="24"/>
      <w:szCs w:val="24"/>
    </w:rPr>
  </w:style>
  <w:style w:type="paragraph" w:customStyle="1" w:styleId="56">
    <w:name w:val="公文标题格式"/>
    <w:basedOn w:val="1"/>
    <w:qFormat/>
    <w:uiPriority w:val="99"/>
    <w:pPr>
      <w:spacing w:line="620" w:lineRule="exact"/>
      <w:ind w:right="11" w:rightChars="11"/>
      <w:jc w:val="center"/>
    </w:pPr>
    <w:rPr>
      <w:rFonts w:ascii="方正小标宋简体" w:hAnsi="华文中宋" w:eastAsia="方正小标宋简体" w:cs="方正小标宋简体"/>
      <w:sz w:val="44"/>
      <w:szCs w:val="44"/>
    </w:rPr>
  </w:style>
  <w:style w:type="paragraph" w:customStyle="1" w:styleId="57">
    <w:name w:val="落款"/>
    <w:basedOn w:val="1"/>
    <w:link w:val="63"/>
    <w:qFormat/>
    <w:uiPriority w:val="99"/>
    <w:pPr>
      <w:tabs>
        <w:tab w:val="left" w:pos="8844"/>
      </w:tabs>
      <w:wordWrap w:val="0"/>
      <w:ind w:right="400" w:rightChars="400"/>
      <w:jc w:val="right"/>
    </w:pPr>
    <w:rPr>
      <w:rFonts w:ascii="仿宋_GB2312" w:hAnsi="宋体" w:eastAsia="仿宋_GB2312" w:cs="仿宋_GB2312"/>
      <w:sz w:val="32"/>
      <w:szCs w:val="32"/>
    </w:rPr>
  </w:style>
  <w:style w:type="paragraph" w:customStyle="1" w:styleId="58">
    <w:name w:val="陈光的正文"/>
    <w:basedOn w:val="1"/>
    <w:link w:val="62"/>
    <w:qFormat/>
    <w:uiPriority w:val="99"/>
    <w:pPr>
      <w:adjustRightInd w:val="0"/>
      <w:snapToGrid w:val="0"/>
      <w:spacing w:beforeLines="10" w:afterLines="10" w:line="360" w:lineRule="auto"/>
      <w:ind w:firstLine="560"/>
    </w:pPr>
    <w:rPr>
      <w:sz w:val="28"/>
      <w:szCs w:val="28"/>
    </w:rPr>
  </w:style>
  <w:style w:type="paragraph" w:customStyle="1" w:styleId="59">
    <w:name w:val="Default"/>
    <w:qFormat/>
    <w:uiPriority w:val="99"/>
    <w:pPr>
      <w:widowControl w:val="0"/>
      <w:autoSpaceDE w:val="0"/>
      <w:autoSpaceDN w:val="0"/>
      <w:adjustRightInd w:val="0"/>
    </w:pPr>
    <w:rPr>
      <w:rFonts w:ascii="隶书" w:hAnsi="Times New Roman" w:eastAsia="隶书" w:cs="隶书"/>
      <w:color w:val="000000"/>
      <w:sz w:val="24"/>
      <w:szCs w:val="24"/>
      <w:lang w:val="en-US" w:eastAsia="zh-CN" w:bidi="ar-SA"/>
    </w:rPr>
  </w:style>
  <w:style w:type="paragraph" w:customStyle="1" w:styleId="60">
    <w:name w:val="我的正文"/>
    <w:basedOn w:val="1"/>
    <w:qFormat/>
    <w:uiPriority w:val="99"/>
    <w:pPr>
      <w:spacing w:line="312" w:lineRule="auto"/>
    </w:pPr>
    <w:rPr>
      <w:sz w:val="24"/>
      <w:szCs w:val="24"/>
    </w:rPr>
  </w:style>
  <w:style w:type="character" w:customStyle="1" w:styleId="61">
    <w:name w:val="正文缩进 Char"/>
    <w:link w:val="6"/>
    <w:uiPriority w:val="99"/>
    <w:rPr>
      <w:rFonts w:ascii="Times New Roman" w:hAnsi="Times New Roman" w:eastAsia="宋体" w:cs="Times New Roman"/>
      <w:kern w:val="2"/>
      <w:sz w:val="24"/>
      <w:szCs w:val="24"/>
    </w:rPr>
  </w:style>
  <w:style w:type="character" w:customStyle="1" w:styleId="62">
    <w:name w:val="陈光的正文 Char Char"/>
    <w:link w:val="58"/>
    <w:qFormat/>
    <w:uiPriority w:val="99"/>
    <w:rPr>
      <w:rFonts w:ascii="Times New Roman" w:hAnsi="Times New Roman" w:eastAsia="宋体" w:cs="Times New Roman"/>
      <w:kern w:val="2"/>
      <w:sz w:val="28"/>
      <w:szCs w:val="28"/>
    </w:rPr>
  </w:style>
  <w:style w:type="character" w:customStyle="1" w:styleId="63">
    <w:name w:val="落款 Char"/>
    <w:link w:val="57"/>
    <w:uiPriority w:val="99"/>
    <w:rPr>
      <w:rFonts w:ascii="仿宋_GB2312" w:hAnsi="宋体" w:eastAsia="仿宋_GB2312" w:cs="仿宋_GB2312"/>
      <w:kern w:val="2"/>
      <w:sz w:val="32"/>
      <w:szCs w:val="32"/>
      <w:lang w:val="en-US" w:eastAsia="zh-CN"/>
    </w:rPr>
  </w:style>
  <w:style w:type="character" w:customStyle="1" w:styleId="64">
    <w:name w:val="正文2 Char Char"/>
    <w:link w:val="55"/>
    <w:qFormat/>
    <w:uiPriority w:val="99"/>
    <w:rPr>
      <w:rFonts w:ascii="Times New Roman" w:hAnsi="Times New Roman" w:eastAsia="宋体" w:cs="Times New Roman"/>
      <w:kern w:val="2"/>
      <w:sz w:val="24"/>
      <w:szCs w:val="24"/>
      <w:lang w:val="en-US" w:eastAsia="zh-CN"/>
    </w:rPr>
  </w:style>
  <w:style w:type="character" w:customStyle="1" w:styleId="65">
    <w:name w:val="CEE正文 Char"/>
    <w:link w:val="49"/>
    <w:qFormat/>
    <w:uiPriority w:val="99"/>
    <w:rPr>
      <w:rFonts w:ascii="Times New Roman" w:hAnsi="Times New Roman" w:eastAsia="宋体" w:cs="Times New Roman"/>
      <w:sz w:val="24"/>
      <w:szCs w:val="24"/>
    </w:rPr>
  </w:style>
  <w:style w:type="character" w:customStyle="1" w:styleId="66">
    <w:name w:val="表文字 Char"/>
    <w:link w:val="53"/>
    <w:uiPriority w:val="99"/>
    <w:rPr>
      <w:rFonts w:ascii="Times New Roman" w:hAnsi="Times New Roman" w:eastAsia="汉鼎简书宋" w:cs="Times New Roman"/>
      <w:kern w:val="2"/>
      <w:sz w:val="21"/>
      <w:szCs w:val="21"/>
      <w:lang w:val="en-US" w:eastAsia="zh-CN"/>
    </w:rPr>
  </w:style>
  <w:style w:type="paragraph" w:customStyle="1" w:styleId="67">
    <w:name w:val="普通(网站)1"/>
    <w:basedOn w:val="1"/>
    <w:uiPriority w:val="99"/>
    <w:pPr>
      <w:widowControl/>
      <w:spacing w:before="100" w:beforeAutospacing="1" w:after="100" w:afterAutospacing="1"/>
      <w:jc w:val="left"/>
    </w:pPr>
    <w:rPr>
      <w:rFonts w:ascii="宋体" w:hAnsi="宋体" w:cs="宋体"/>
      <w:kern w:val="0"/>
      <w:sz w:val="24"/>
      <w:szCs w:val="24"/>
    </w:rPr>
  </w:style>
  <w:style w:type="paragraph" w:customStyle="1" w:styleId="68">
    <w:name w:val="普通(网站)2"/>
    <w:basedOn w:val="1"/>
    <w:qFormat/>
    <w:uiPriority w:val="99"/>
    <w:pPr>
      <w:widowControl/>
      <w:spacing w:before="100" w:beforeAutospacing="1" w:after="100" w:afterAutospacing="1"/>
      <w:jc w:val="left"/>
    </w:pPr>
    <w:rPr>
      <w:rFonts w:ascii="宋体" w:hAnsi="宋体" w:cs="宋体"/>
      <w:kern w:val="0"/>
      <w:sz w:val="24"/>
      <w:szCs w:val="24"/>
    </w:rPr>
  </w:style>
  <w:style w:type="paragraph" w:styleId="69">
    <w:name w:val="List Paragraph"/>
    <w:basedOn w:val="1"/>
    <w:qFormat/>
    <w:uiPriority w:val="99"/>
    <w:pPr>
      <w:ind w:firstLine="420" w:firstLineChars="200"/>
    </w:pPr>
  </w:style>
  <w:style w:type="paragraph" w:customStyle="1" w:styleId="70">
    <w:name w:val="文字描述"/>
    <w:basedOn w:val="1"/>
    <w:uiPriority w:val="99"/>
    <w:pPr>
      <w:adjustRightInd w:val="0"/>
      <w:snapToGrid w:val="0"/>
      <w:spacing w:line="360" w:lineRule="auto"/>
      <w:ind w:firstLine="200" w:firstLineChars="200"/>
    </w:pPr>
    <w:rPr>
      <w:spacing w:val="-2"/>
      <w:sz w:val="24"/>
      <w:szCs w:val="24"/>
    </w:rPr>
  </w:style>
  <w:style w:type="character" w:customStyle="1" w:styleId="71">
    <w:name w:val="批注主题 Char"/>
    <w:link w:val="20"/>
    <w:uiPriority w:val="99"/>
    <w:rPr>
      <w:b/>
      <w:bCs/>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HaoXiTong.com</Company>
  <Pages>4</Pages>
  <Words>411</Words>
  <Characters>2346</Characters>
  <Lines>19</Lines>
  <Paragraphs>5</Paragraphs>
  <TotalTime>0</TotalTime>
  <ScaleCrop>false</ScaleCrop>
  <LinksUpToDate>false</LinksUpToDate>
  <CharactersWithSpaces>2752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2018-10-07T01:15:00Z</dcterms:created>
  <dc:creator>Administrator</dc:creator>
  <cp:lastModifiedBy>环保管家</cp:lastModifiedBy>
  <cp:lastPrinted>2017-12-23T10:27:00Z</cp:lastPrinted>
  <dcterms:modified xsi:type="dcterms:W3CDTF">2020-05-14T08:11:42Z</dcterms:modified>
  <dc:title>湛江奥里油发电厂（2×600兆瓦）油改煤工程</dc:title>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