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8931A">
      <w:pPr>
        <w:spacing w:before="27" w:line="207" w:lineRule="auto"/>
        <w:ind w:left="180" w:right="8359"/>
        <w:rPr>
          <w:rFonts w:ascii="Times New Roman" w:hAnsi="Times New Roman" w:eastAsia="Times New Roman" w:cs="Times New Roman"/>
          <w:sz w:val="20"/>
          <w:szCs w:val="20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4343400</wp:posOffset>
            </wp:positionH>
            <wp:positionV relativeFrom="paragraph">
              <wp:posOffset>100330</wp:posOffset>
            </wp:positionV>
            <wp:extent cx="1574800" cy="8128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74821" cy="812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ICS</w:t>
      </w:r>
      <w:r>
        <w:rPr>
          <w:rFonts w:ascii="Times New Roman" w:hAnsi="Times New Roman" w:eastAsia="Times New Roman" w:cs="Times New Roman"/>
          <w:spacing w:val="5"/>
          <w:sz w:val="20"/>
          <w:szCs w:val="20"/>
        </w:rPr>
        <w:t xml:space="preserve">     </w:t>
      </w: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71.100.20</w:t>
      </w:r>
      <w:r>
        <w:rPr>
          <w:rFonts w:ascii="Times New Roman" w:hAnsi="Times New Roman" w:eastAsia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G</w:t>
      </w:r>
      <w:r>
        <w:rPr>
          <w:rFonts w:ascii="Times New Roman" w:hAnsi="Times New Roman" w:eastAsia="Times New Roman" w:cs="Times New Roman"/>
          <w:spacing w:val="16"/>
          <w:w w:val="101"/>
          <w:sz w:val="20"/>
          <w:szCs w:val="20"/>
        </w:rPr>
        <w:t xml:space="preserve">  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86</w:t>
      </w:r>
    </w:p>
    <w:p w14:paraId="4AD5C39B">
      <w:pPr>
        <w:pStyle w:val="2"/>
        <w:spacing w:line="242" w:lineRule="auto"/>
      </w:pPr>
    </w:p>
    <w:p w14:paraId="0F037275">
      <w:pPr>
        <w:pStyle w:val="2"/>
        <w:spacing w:line="242" w:lineRule="auto"/>
      </w:pPr>
    </w:p>
    <w:p w14:paraId="1CED814D">
      <w:pPr>
        <w:pStyle w:val="2"/>
        <w:spacing w:line="242" w:lineRule="auto"/>
      </w:pPr>
    </w:p>
    <w:p w14:paraId="0483B907">
      <w:pPr>
        <w:pStyle w:val="2"/>
        <w:spacing w:line="242" w:lineRule="auto"/>
      </w:pPr>
    </w:p>
    <w:p w14:paraId="7F490361">
      <w:pPr>
        <w:pStyle w:val="2"/>
        <w:spacing w:line="243" w:lineRule="auto"/>
      </w:pPr>
    </w:p>
    <w:p w14:paraId="3B1477CD">
      <w:pPr>
        <w:spacing w:before="169" w:line="219" w:lineRule="auto"/>
        <w:jc w:val="right"/>
        <w:outlineLvl w:val="0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b/>
          <w:bCs/>
          <w:spacing w:val="-49"/>
          <w:sz w:val="52"/>
          <w:szCs w:val="52"/>
        </w:rPr>
        <w:t>中</w:t>
      </w:r>
      <w:r>
        <w:rPr>
          <w:rFonts w:ascii="宋体" w:hAnsi="宋体" w:eastAsia="宋体" w:cs="宋体"/>
          <w:spacing w:val="172"/>
          <w:sz w:val="52"/>
          <w:szCs w:val="52"/>
        </w:rPr>
        <w:t xml:space="preserve"> </w:t>
      </w:r>
      <w:r>
        <w:rPr>
          <w:rFonts w:ascii="宋体" w:hAnsi="宋体" w:eastAsia="宋体" w:cs="宋体"/>
          <w:b/>
          <w:bCs/>
          <w:spacing w:val="-48"/>
          <w:sz w:val="52"/>
          <w:szCs w:val="52"/>
        </w:rPr>
        <w:t>华</w:t>
      </w:r>
      <w:r>
        <w:rPr>
          <w:rFonts w:ascii="宋体" w:hAnsi="宋体" w:eastAsia="宋体" w:cs="宋体"/>
          <w:spacing w:val="172"/>
          <w:sz w:val="52"/>
          <w:szCs w:val="52"/>
        </w:rPr>
        <w:t xml:space="preserve"> </w:t>
      </w:r>
      <w:r>
        <w:rPr>
          <w:rFonts w:ascii="宋体" w:hAnsi="宋体" w:eastAsia="宋体" w:cs="宋体"/>
          <w:b/>
          <w:bCs/>
          <w:spacing w:val="-48"/>
          <w:sz w:val="52"/>
          <w:szCs w:val="52"/>
        </w:rPr>
        <w:t>人</w:t>
      </w:r>
      <w:r>
        <w:rPr>
          <w:rFonts w:ascii="宋体" w:hAnsi="宋体" w:eastAsia="宋体" w:cs="宋体"/>
          <w:spacing w:val="218"/>
          <w:sz w:val="52"/>
          <w:szCs w:val="52"/>
        </w:rPr>
        <w:t xml:space="preserve"> </w:t>
      </w:r>
      <w:r>
        <w:rPr>
          <w:rFonts w:ascii="宋体" w:hAnsi="宋体" w:eastAsia="宋体" w:cs="宋体"/>
          <w:b/>
          <w:bCs/>
          <w:spacing w:val="-48"/>
          <w:sz w:val="52"/>
          <w:szCs w:val="52"/>
        </w:rPr>
        <w:t>民</w:t>
      </w:r>
      <w:r>
        <w:rPr>
          <w:rFonts w:ascii="宋体" w:hAnsi="宋体" w:eastAsia="宋体" w:cs="宋体"/>
          <w:spacing w:val="165"/>
          <w:sz w:val="52"/>
          <w:szCs w:val="52"/>
        </w:rPr>
        <w:t xml:space="preserve"> </w:t>
      </w:r>
      <w:r>
        <w:rPr>
          <w:rFonts w:ascii="宋体" w:hAnsi="宋体" w:eastAsia="宋体" w:cs="宋体"/>
          <w:b/>
          <w:bCs/>
          <w:spacing w:val="-48"/>
          <w:sz w:val="52"/>
          <w:szCs w:val="52"/>
        </w:rPr>
        <w:t>共</w:t>
      </w:r>
      <w:r>
        <w:rPr>
          <w:rFonts w:ascii="宋体" w:hAnsi="宋体" w:eastAsia="宋体" w:cs="宋体"/>
          <w:spacing w:val="169"/>
          <w:sz w:val="52"/>
          <w:szCs w:val="52"/>
        </w:rPr>
        <w:t xml:space="preserve"> </w:t>
      </w:r>
      <w:r>
        <w:rPr>
          <w:rFonts w:ascii="宋体" w:hAnsi="宋体" w:eastAsia="宋体" w:cs="宋体"/>
          <w:b/>
          <w:bCs/>
          <w:spacing w:val="-48"/>
          <w:sz w:val="52"/>
          <w:szCs w:val="52"/>
        </w:rPr>
        <w:t>和</w:t>
      </w:r>
      <w:r>
        <w:rPr>
          <w:rFonts w:ascii="宋体" w:hAnsi="宋体" w:eastAsia="宋体" w:cs="宋体"/>
          <w:spacing w:val="218"/>
          <w:sz w:val="52"/>
          <w:szCs w:val="52"/>
        </w:rPr>
        <w:t xml:space="preserve"> </w:t>
      </w:r>
      <w:r>
        <w:rPr>
          <w:rFonts w:ascii="宋体" w:hAnsi="宋体" w:eastAsia="宋体" w:cs="宋体"/>
          <w:b/>
          <w:bCs/>
          <w:spacing w:val="-48"/>
          <w:sz w:val="52"/>
          <w:szCs w:val="52"/>
        </w:rPr>
        <w:t>国</w:t>
      </w:r>
      <w:r>
        <w:rPr>
          <w:rFonts w:ascii="宋体" w:hAnsi="宋体" w:eastAsia="宋体" w:cs="宋体"/>
          <w:spacing w:val="218"/>
          <w:sz w:val="52"/>
          <w:szCs w:val="52"/>
        </w:rPr>
        <w:t xml:space="preserve"> </w:t>
      </w:r>
      <w:r>
        <w:rPr>
          <w:rFonts w:ascii="宋体" w:hAnsi="宋体" w:eastAsia="宋体" w:cs="宋体"/>
          <w:b/>
          <w:bCs/>
          <w:spacing w:val="-48"/>
          <w:sz w:val="52"/>
          <w:szCs w:val="52"/>
        </w:rPr>
        <w:t>国</w:t>
      </w:r>
      <w:r>
        <w:rPr>
          <w:rFonts w:ascii="宋体" w:hAnsi="宋体" w:eastAsia="宋体" w:cs="宋体"/>
          <w:spacing w:val="172"/>
          <w:sz w:val="52"/>
          <w:szCs w:val="52"/>
        </w:rPr>
        <w:t xml:space="preserve"> </w:t>
      </w:r>
      <w:r>
        <w:rPr>
          <w:rFonts w:ascii="宋体" w:hAnsi="宋体" w:eastAsia="宋体" w:cs="宋体"/>
          <w:b/>
          <w:bCs/>
          <w:spacing w:val="-48"/>
          <w:sz w:val="52"/>
          <w:szCs w:val="52"/>
        </w:rPr>
        <w:t>家</w:t>
      </w:r>
      <w:r>
        <w:rPr>
          <w:rFonts w:ascii="宋体" w:hAnsi="宋体" w:eastAsia="宋体" w:cs="宋体"/>
          <w:spacing w:val="169"/>
          <w:sz w:val="52"/>
          <w:szCs w:val="52"/>
        </w:rPr>
        <w:t xml:space="preserve"> </w:t>
      </w:r>
      <w:r>
        <w:rPr>
          <w:rFonts w:ascii="宋体" w:hAnsi="宋体" w:eastAsia="宋体" w:cs="宋体"/>
          <w:b/>
          <w:bCs/>
          <w:spacing w:val="-48"/>
          <w:sz w:val="52"/>
          <w:szCs w:val="52"/>
        </w:rPr>
        <w:t>标</w:t>
      </w:r>
      <w:r>
        <w:rPr>
          <w:rFonts w:ascii="宋体" w:hAnsi="宋体" w:eastAsia="宋体" w:cs="宋体"/>
          <w:spacing w:val="171"/>
          <w:sz w:val="52"/>
          <w:szCs w:val="52"/>
        </w:rPr>
        <w:t xml:space="preserve"> </w:t>
      </w:r>
      <w:r>
        <w:rPr>
          <w:rFonts w:ascii="宋体" w:hAnsi="宋体" w:eastAsia="宋体" w:cs="宋体"/>
          <w:b/>
          <w:bCs/>
          <w:spacing w:val="-25"/>
          <w:sz w:val="52"/>
          <w:szCs w:val="52"/>
        </w:rPr>
        <w:t>准</w:t>
      </w:r>
    </w:p>
    <w:p w14:paraId="41BFEF58">
      <w:pPr>
        <w:pStyle w:val="2"/>
        <w:spacing w:line="454" w:lineRule="auto"/>
      </w:pPr>
    </w:p>
    <w:p w14:paraId="116F2C2C">
      <w:pPr>
        <w:spacing w:before="83" w:line="192" w:lineRule="auto"/>
        <w:ind w:left="7220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pacing w:val="-2"/>
          <w:sz w:val="29"/>
          <w:szCs w:val="29"/>
        </w:rPr>
        <w:t>GB/T</w:t>
      </w:r>
      <w:r>
        <w:rPr>
          <w:rFonts w:ascii="Times New Roman" w:hAnsi="Times New Roman" w:eastAsia="Times New Roman" w:cs="Times New Roman"/>
          <w:spacing w:val="72"/>
          <w:sz w:val="29"/>
          <w:szCs w:val="29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9"/>
          <w:szCs w:val="29"/>
        </w:rPr>
        <w:t>23938—2009</w:t>
      </w:r>
    </w:p>
    <w:p w14:paraId="65B43190">
      <w:pPr>
        <w:pStyle w:val="2"/>
        <w:spacing w:line="259" w:lineRule="auto"/>
      </w:pPr>
    </w:p>
    <w:p w14:paraId="4748AB6A">
      <w:pPr>
        <w:pStyle w:val="2"/>
        <w:spacing w:line="259" w:lineRule="auto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88900</wp:posOffset>
            </wp:positionH>
            <wp:positionV relativeFrom="paragraph">
              <wp:posOffset>140335</wp:posOffset>
            </wp:positionV>
            <wp:extent cx="6178550" cy="127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78584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AA4DCB">
      <w:pPr>
        <w:pStyle w:val="2"/>
        <w:spacing w:line="259" w:lineRule="auto"/>
      </w:pPr>
    </w:p>
    <w:p w14:paraId="3442DAFC">
      <w:pPr>
        <w:pStyle w:val="2"/>
        <w:spacing w:line="259" w:lineRule="auto"/>
      </w:pPr>
    </w:p>
    <w:p w14:paraId="49D7C867">
      <w:pPr>
        <w:pStyle w:val="2"/>
        <w:spacing w:line="259" w:lineRule="auto"/>
      </w:pPr>
    </w:p>
    <w:p w14:paraId="2CBD4610">
      <w:pPr>
        <w:pStyle w:val="2"/>
        <w:spacing w:line="259" w:lineRule="auto"/>
      </w:pPr>
    </w:p>
    <w:p w14:paraId="65CE0112">
      <w:pPr>
        <w:pStyle w:val="2"/>
        <w:spacing w:line="260" w:lineRule="auto"/>
      </w:pPr>
    </w:p>
    <w:p w14:paraId="5A92894E">
      <w:pPr>
        <w:pStyle w:val="2"/>
        <w:spacing w:line="260" w:lineRule="auto"/>
      </w:pPr>
    </w:p>
    <w:p w14:paraId="66AC538D">
      <w:pPr>
        <w:pStyle w:val="2"/>
        <w:spacing w:line="260" w:lineRule="auto"/>
      </w:pPr>
    </w:p>
    <w:p w14:paraId="635A6E87">
      <w:pPr>
        <w:pStyle w:val="2"/>
        <w:spacing w:line="260" w:lineRule="auto"/>
      </w:pPr>
    </w:p>
    <w:p w14:paraId="43A92EDD">
      <w:pPr>
        <w:spacing w:before="169" w:line="220" w:lineRule="auto"/>
        <w:ind w:left="2697"/>
        <w:rPr>
          <w:rFonts w:ascii="黑体" w:hAnsi="黑体" w:eastAsia="黑体" w:cs="黑体"/>
          <w:sz w:val="52"/>
          <w:szCs w:val="52"/>
        </w:rPr>
      </w:pPr>
      <w:r>
        <w:rPr>
          <w:rFonts w:ascii="黑体" w:hAnsi="黑体" w:eastAsia="黑体" w:cs="黑体"/>
          <w:b/>
          <w:bCs/>
          <w:spacing w:val="-26"/>
          <w:sz w:val="52"/>
          <w:szCs w:val="52"/>
        </w:rPr>
        <w:t>高</w:t>
      </w:r>
      <w:r>
        <w:rPr>
          <w:rFonts w:ascii="黑体" w:hAnsi="黑体" w:eastAsia="黑体" w:cs="黑体"/>
          <w:spacing w:val="61"/>
          <w:sz w:val="52"/>
          <w:szCs w:val="52"/>
        </w:rPr>
        <w:t xml:space="preserve"> </w:t>
      </w:r>
      <w:r>
        <w:rPr>
          <w:rFonts w:ascii="黑体" w:hAnsi="黑体" w:eastAsia="黑体" w:cs="黑体"/>
          <w:b/>
          <w:bCs/>
          <w:spacing w:val="-26"/>
          <w:sz w:val="52"/>
          <w:szCs w:val="52"/>
        </w:rPr>
        <w:t>纯</w:t>
      </w:r>
      <w:r>
        <w:rPr>
          <w:rFonts w:ascii="黑体" w:hAnsi="黑体" w:eastAsia="黑体" w:cs="黑体"/>
          <w:spacing w:val="70"/>
          <w:sz w:val="52"/>
          <w:szCs w:val="52"/>
        </w:rPr>
        <w:t xml:space="preserve"> </w:t>
      </w:r>
      <w:r>
        <w:rPr>
          <w:rFonts w:ascii="黑体" w:hAnsi="黑体" w:eastAsia="黑体" w:cs="黑体"/>
          <w:b/>
          <w:bCs/>
          <w:spacing w:val="-26"/>
          <w:sz w:val="52"/>
          <w:szCs w:val="52"/>
        </w:rPr>
        <w:t>二</w:t>
      </w:r>
      <w:r>
        <w:rPr>
          <w:rFonts w:ascii="黑体" w:hAnsi="黑体" w:eastAsia="黑体" w:cs="黑体"/>
          <w:spacing w:val="57"/>
          <w:sz w:val="52"/>
          <w:szCs w:val="52"/>
        </w:rPr>
        <w:t xml:space="preserve"> </w:t>
      </w:r>
      <w:r>
        <w:rPr>
          <w:rFonts w:ascii="黑体" w:hAnsi="黑体" w:eastAsia="黑体" w:cs="黑体"/>
          <w:b/>
          <w:bCs/>
          <w:spacing w:val="-26"/>
          <w:sz w:val="52"/>
          <w:szCs w:val="52"/>
        </w:rPr>
        <w:t>氧</w:t>
      </w:r>
      <w:r>
        <w:rPr>
          <w:rFonts w:ascii="黑体" w:hAnsi="黑体" w:eastAsia="黑体" w:cs="黑体"/>
          <w:spacing w:val="64"/>
          <w:sz w:val="52"/>
          <w:szCs w:val="52"/>
        </w:rPr>
        <w:t xml:space="preserve"> </w:t>
      </w:r>
      <w:r>
        <w:rPr>
          <w:rFonts w:ascii="黑体" w:hAnsi="黑体" w:eastAsia="黑体" w:cs="黑体"/>
          <w:b/>
          <w:bCs/>
          <w:spacing w:val="-26"/>
          <w:sz w:val="52"/>
          <w:szCs w:val="52"/>
        </w:rPr>
        <w:t>化</w:t>
      </w:r>
      <w:r>
        <w:rPr>
          <w:rFonts w:ascii="黑体" w:hAnsi="黑体" w:eastAsia="黑体" w:cs="黑体"/>
          <w:spacing w:val="59"/>
          <w:sz w:val="52"/>
          <w:szCs w:val="52"/>
        </w:rPr>
        <w:t xml:space="preserve"> </w:t>
      </w:r>
      <w:r>
        <w:rPr>
          <w:rFonts w:ascii="黑体" w:hAnsi="黑体" w:eastAsia="黑体" w:cs="黑体"/>
          <w:b/>
          <w:bCs/>
          <w:spacing w:val="-26"/>
          <w:sz w:val="52"/>
          <w:szCs w:val="52"/>
        </w:rPr>
        <w:t>碳</w:t>
      </w:r>
    </w:p>
    <w:p w14:paraId="2AB9F4D7">
      <w:pPr>
        <w:pStyle w:val="2"/>
        <w:spacing w:line="334" w:lineRule="auto"/>
      </w:pPr>
    </w:p>
    <w:p w14:paraId="179FBB95">
      <w:pPr>
        <w:spacing w:before="84" w:line="189" w:lineRule="auto"/>
        <w:ind w:left="3380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b/>
          <w:bCs/>
          <w:spacing w:val="-7"/>
          <w:sz w:val="29"/>
          <w:szCs w:val="29"/>
        </w:rPr>
        <w:t>High purity carbon dioxide</w:t>
      </w:r>
    </w:p>
    <w:p w14:paraId="710FF32E">
      <w:pPr>
        <w:pStyle w:val="2"/>
        <w:spacing w:line="249" w:lineRule="auto"/>
      </w:pPr>
    </w:p>
    <w:p w14:paraId="0E39E345">
      <w:pPr>
        <w:pStyle w:val="2"/>
        <w:spacing w:line="249" w:lineRule="auto"/>
      </w:pPr>
    </w:p>
    <w:p w14:paraId="40CF2A7D">
      <w:pPr>
        <w:pStyle w:val="2"/>
        <w:spacing w:line="249" w:lineRule="auto"/>
      </w:pPr>
    </w:p>
    <w:p w14:paraId="182D38B6">
      <w:pPr>
        <w:pStyle w:val="2"/>
        <w:spacing w:line="249" w:lineRule="auto"/>
      </w:pPr>
    </w:p>
    <w:p w14:paraId="283651DE">
      <w:pPr>
        <w:pStyle w:val="2"/>
        <w:spacing w:line="249" w:lineRule="auto"/>
      </w:pPr>
    </w:p>
    <w:p w14:paraId="32AFDF97">
      <w:pPr>
        <w:pStyle w:val="2"/>
        <w:spacing w:line="249" w:lineRule="auto"/>
      </w:pPr>
    </w:p>
    <w:p w14:paraId="5015CD26">
      <w:pPr>
        <w:pStyle w:val="2"/>
        <w:spacing w:line="249" w:lineRule="auto"/>
      </w:pPr>
    </w:p>
    <w:p w14:paraId="60F81678">
      <w:pPr>
        <w:pStyle w:val="2"/>
        <w:spacing w:line="249" w:lineRule="auto"/>
      </w:pPr>
    </w:p>
    <w:p w14:paraId="6F678981">
      <w:pPr>
        <w:pStyle w:val="2"/>
        <w:spacing w:line="249" w:lineRule="auto"/>
      </w:pPr>
    </w:p>
    <w:p w14:paraId="56F51402">
      <w:pPr>
        <w:pStyle w:val="2"/>
        <w:spacing w:line="249" w:lineRule="auto"/>
      </w:pPr>
    </w:p>
    <w:p w14:paraId="600A509F">
      <w:pPr>
        <w:pStyle w:val="2"/>
        <w:spacing w:line="249" w:lineRule="auto"/>
      </w:pPr>
    </w:p>
    <w:p w14:paraId="46A3E01B">
      <w:pPr>
        <w:pStyle w:val="2"/>
        <w:spacing w:line="249" w:lineRule="auto"/>
      </w:pPr>
    </w:p>
    <w:p w14:paraId="251B71A1">
      <w:pPr>
        <w:pStyle w:val="2"/>
        <w:spacing w:line="249" w:lineRule="auto"/>
      </w:pPr>
    </w:p>
    <w:p w14:paraId="1C08EC00">
      <w:pPr>
        <w:pStyle w:val="2"/>
        <w:spacing w:line="249" w:lineRule="auto"/>
      </w:pPr>
    </w:p>
    <w:p w14:paraId="4875A781">
      <w:pPr>
        <w:pStyle w:val="2"/>
        <w:spacing w:line="249" w:lineRule="auto"/>
      </w:pPr>
    </w:p>
    <w:p w14:paraId="52834961">
      <w:pPr>
        <w:pStyle w:val="2"/>
        <w:spacing w:line="249" w:lineRule="auto"/>
      </w:pPr>
    </w:p>
    <w:p w14:paraId="121EB957">
      <w:pPr>
        <w:pStyle w:val="2"/>
        <w:spacing w:line="249" w:lineRule="auto"/>
      </w:pPr>
    </w:p>
    <w:p w14:paraId="5E3717E4">
      <w:pPr>
        <w:pStyle w:val="2"/>
        <w:spacing w:line="249" w:lineRule="auto"/>
      </w:pPr>
    </w:p>
    <w:p w14:paraId="05848139">
      <w:pPr>
        <w:pStyle w:val="2"/>
        <w:spacing w:line="249" w:lineRule="auto"/>
      </w:pPr>
    </w:p>
    <w:p w14:paraId="0F411CA1">
      <w:pPr>
        <w:pStyle w:val="2"/>
        <w:spacing w:line="249" w:lineRule="auto"/>
      </w:pPr>
    </w:p>
    <w:p w14:paraId="3EA0BB8E">
      <w:pPr>
        <w:pStyle w:val="2"/>
        <w:spacing w:line="249" w:lineRule="auto"/>
      </w:pPr>
    </w:p>
    <w:p w14:paraId="455B301A">
      <w:pPr>
        <w:pStyle w:val="2"/>
        <w:spacing w:line="249" w:lineRule="auto"/>
      </w:pPr>
    </w:p>
    <w:p w14:paraId="6AAD861A">
      <w:pPr>
        <w:pStyle w:val="2"/>
        <w:spacing w:line="249" w:lineRule="auto"/>
      </w:pPr>
    </w:p>
    <w:p w14:paraId="1629F95A">
      <w:pPr>
        <w:pStyle w:val="2"/>
        <w:spacing w:line="250" w:lineRule="auto"/>
      </w:pPr>
    </w:p>
    <w:p w14:paraId="3252BF53">
      <w:pPr>
        <w:pStyle w:val="2"/>
        <w:spacing w:line="250" w:lineRule="auto"/>
      </w:pPr>
    </w:p>
    <w:p w14:paraId="19F924F1">
      <w:pPr>
        <w:spacing w:before="94" w:line="222" w:lineRule="auto"/>
        <w:rPr>
          <w:rFonts w:ascii="黑体" w:hAnsi="黑体" w:eastAsia="黑体" w:cs="黑体"/>
          <w:sz w:val="29"/>
          <w:szCs w:val="29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285750</wp:posOffset>
            </wp:positionV>
            <wp:extent cx="6162040" cy="889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61776" cy="9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0"/>
          <w:position w:val="4"/>
          <w:sz w:val="29"/>
          <w:szCs w:val="29"/>
        </w:rPr>
        <w:t>2009-06-02发布</w:t>
      </w:r>
      <w:r>
        <w:rPr>
          <w:rFonts w:ascii="黑体" w:hAnsi="黑体" w:eastAsia="黑体" w:cs="黑体"/>
          <w:spacing w:val="1"/>
          <w:position w:val="4"/>
          <w:sz w:val="29"/>
          <w:szCs w:val="29"/>
        </w:rPr>
        <w:t xml:space="preserve">                                </w:t>
      </w:r>
      <w:r>
        <w:rPr>
          <w:rFonts w:ascii="黑体" w:hAnsi="黑体" w:eastAsia="黑体" w:cs="黑体"/>
          <w:spacing w:val="-10"/>
          <w:position w:val="-4"/>
          <w:sz w:val="29"/>
          <w:szCs w:val="29"/>
        </w:rPr>
        <w:t>2</w:t>
      </w:r>
      <w:r>
        <w:rPr>
          <w:rFonts w:ascii="黑体" w:hAnsi="黑体" w:eastAsia="黑体" w:cs="黑体"/>
          <w:spacing w:val="-33"/>
          <w:position w:val="-4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-10"/>
          <w:position w:val="-4"/>
          <w:sz w:val="29"/>
          <w:szCs w:val="29"/>
        </w:rPr>
        <w:t>0 1</w:t>
      </w:r>
      <w:r>
        <w:rPr>
          <w:rFonts w:ascii="黑体" w:hAnsi="黑体" w:eastAsia="黑体" w:cs="黑体"/>
          <w:spacing w:val="-37"/>
          <w:position w:val="-4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-10"/>
          <w:position w:val="-4"/>
          <w:sz w:val="29"/>
          <w:szCs w:val="29"/>
        </w:rPr>
        <w:t>0</w:t>
      </w:r>
      <w:r>
        <w:rPr>
          <w:rFonts w:ascii="黑体" w:hAnsi="黑体" w:eastAsia="黑体" w:cs="黑体"/>
          <w:spacing w:val="-40"/>
          <w:position w:val="-4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-10"/>
          <w:position w:val="-4"/>
          <w:sz w:val="29"/>
          <w:szCs w:val="29"/>
        </w:rPr>
        <w:t>-</w:t>
      </w:r>
      <w:r>
        <w:rPr>
          <w:rFonts w:ascii="黑体" w:hAnsi="黑体" w:eastAsia="黑体" w:cs="黑体"/>
          <w:spacing w:val="-37"/>
          <w:position w:val="-4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-10"/>
          <w:position w:val="-4"/>
          <w:sz w:val="29"/>
          <w:szCs w:val="29"/>
        </w:rPr>
        <w:t>0</w:t>
      </w:r>
      <w:r>
        <w:rPr>
          <w:rFonts w:ascii="黑体" w:hAnsi="黑体" w:eastAsia="黑体" w:cs="黑体"/>
          <w:spacing w:val="-37"/>
          <w:position w:val="-4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-10"/>
          <w:position w:val="-4"/>
          <w:sz w:val="29"/>
          <w:szCs w:val="29"/>
        </w:rPr>
        <w:t>2</w:t>
      </w:r>
      <w:r>
        <w:rPr>
          <w:rFonts w:ascii="黑体" w:hAnsi="黑体" w:eastAsia="黑体" w:cs="黑体"/>
          <w:spacing w:val="-40"/>
          <w:position w:val="-4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-10"/>
          <w:position w:val="-4"/>
          <w:sz w:val="29"/>
          <w:szCs w:val="29"/>
        </w:rPr>
        <w:t>-</w:t>
      </w:r>
      <w:r>
        <w:rPr>
          <w:rFonts w:ascii="黑体" w:hAnsi="黑体" w:eastAsia="黑体" w:cs="黑体"/>
          <w:spacing w:val="-37"/>
          <w:position w:val="-4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-10"/>
          <w:position w:val="-4"/>
          <w:sz w:val="29"/>
          <w:szCs w:val="29"/>
        </w:rPr>
        <w:t>0 1</w:t>
      </w:r>
      <w:r>
        <w:rPr>
          <w:rFonts w:ascii="黑体" w:hAnsi="黑体" w:eastAsia="黑体" w:cs="黑体"/>
          <w:spacing w:val="-27"/>
          <w:position w:val="-4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-10"/>
          <w:position w:val="-4"/>
          <w:sz w:val="29"/>
          <w:szCs w:val="29"/>
        </w:rPr>
        <w:t>实</w:t>
      </w:r>
      <w:r>
        <w:rPr>
          <w:rFonts w:ascii="黑体" w:hAnsi="黑体" w:eastAsia="黑体" w:cs="黑体"/>
          <w:spacing w:val="-38"/>
          <w:position w:val="-4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-10"/>
          <w:position w:val="-4"/>
          <w:sz w:val="29"/>
          <w:szCs w:val="29"/>
        </w:rPr>
        <w:t>施</w:t>
      </w:r>
    </w:p>
    <w:p w14:paraId="7DAE0444">
      <w:pPr>
        <w:spacing w:line="163" w:lineRule="exact"/>
      </w:pPr>
    </w:p>
    <w:p w14:paraId="261341F9">
      <w:pPr>
        <w:spacing w:line="163" w:lineRule="exact"/>
        <w:sectPr>
          <w:pgSz w:w="11690" w:h="16700"/>
          <w:pgMar w:top="451" w:right="652" w:bottom="0" w:left="1129" w:header="0" w:footer="0" w:gutter="0"/>
          <w:cols w:equalWidth="0" w:num="1">
            <w:col w:w="9908"/>
          </w:cols>
        </w:sectPr>
      </w:pPr>
    </w:p>
    <w:p w14:paraId="6C6D9973">
      <w:pPr>
        <w:pStyle w:val="2"/>
        <w:spacing w:before="59" w:line="1080" w:lineRule="exact"/>
        <w:ind w:firstLine="70"/>
      </w:pPr>
      <w:r>
        <w:rPr>
          <w:position w:val="-21"/>
        </w:rPr>
        <w:pict>
          <v:group id="_x0000_s1026" o:spid="_x0000_s1026" o:spt="203" style="height:54pt;width:55.5pt;" coordsize="1110,1080">
            <o:lock v:ext="edit"/>
            <v:shape id="_x0000_s1027" o:spid="_x0000_s1027" o:spt="75" type="#_x0000_t75" style="position:absolute;left:0;top:0;height:1080;width:1110;" filled="f" stroked="f" coordsize="21600,21600">
              <v:path/>
              <v:fill on="f" focussize="0,0"/>
              <v:stroke on="f"/>
              <v:imagedata r:id="rId14" o:title=""/>
              <o:lock v:ext="edit" aspectratio="t"/>
            </v:shape>
            <v:shape id="_x0000_s1028" o:spid="_x0000_s1028" o:spt="202" type="#_x0000_t202" style="position:absolute;left:-20;top:-20;height:1120;width:115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EA8C26A"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 w14:paraId="48603121"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 w14:paraId="19F47C27"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 w14:paraId="41AD4243">
                    <w:pPr>
                      <w:spacing w:before="46" w:line="219" w:lineRule="auto"/>
                      <w:ind w:left="354"/>
                      <w:rPr>
                        <w:rFonts w:ascii="宋体" w:hAnsi="宋体" w:eastAsia="宋体" w:cs="宋体"/>
                        <w:sz w:val="14"/>
                        <w:szCs w:val="14"/>
                      </w:rPr>
                    </w:pPr>
                    <w:r>
                      <w:rPr>
                        <w:rFonts w:ascii="宋体" w:hAnsi="宋体" w:eastAsia="宋体" w:cs="宋体"/>
                        <w:i/>
                        <w:iCs/>
                        <w:spacing w:val="-11"/>
                        <w:w w:val="97"/>
                        <w:sz w:val="14"/>
                        <w:szCs w:val="14"/>
                      </w:rPr>
                      <w:t>数码防伪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2EA9BF95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6421A5AE">
      <w:pPr>
        <w:spacing w:before="226" w:line="249" w:lineRule="auto"/>
        <w:ind w:right="20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22"/>
          <w:sz w:val="29"/>
          <w:szCs w:val="29"/>
        </w:rPr>
        <w:t>中华人民共和国国家质量监督检验检疫总局</w:t>
      </w:r>
      <w:r>
        <w:rPr>
          <w:rFonts w:ascii="宋体" w:hAnsi="宋体" w:eastAsia="宋体" w:cs="宋体"/>
          <w:spacing w:val="10"/>
          <w:sz w:val="29"/>
          <w:szCs w:val="29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9"/>
          <w:szCs w:val="29"/>
        </w:rPr>
        <w:t>中</w:t>
      </w:r>
      <w:r>
        <w:rPr>
          <w:rFonts w:ascii="宋体" w:hAnsi="宋体" w:eastAsia="宋体" w:cs="宋体"/>
          <w:spacing w:val="-20"/>
          <w:sz w:val="29"/>
          <w:szCs w:val="29"/>
        </w:rPr>
        <w:t xml:space="preserve">  </w:t>
      </w:r>
      <w:r>
        <w:rPr>
          <w:rFonts w:ascii="宋体" w:hAnsi="宋体" w:eastAsia="宋体" w:cs="宋体"/>
          <w:b/>
          <w:bCs/>
          <w:spacing w:val="-20"/>
          <w:sz w:val="29"/>
          <w:szCs w:val="29"/>
        </w:rPr>
        <w:t>国</w:t>
      </w:r>
      <w:r>
        <w:rPr>
          <w:rFonts w:ascii="宋体" w:hAnsi="宋体" w:eastAsia="宋体" w:cs="宋体"/>
          <w:spacing w:val="-20"/>
          <w:sz w:val="29"/>
          <w:szCs w:val="29"/>
        </w:rPr>
        <w:t xml:space="preserve">  </w:t>
      </w:r>
      <w:r>
        <w:rPr>
          <w:rFonts w:ascii="宋体" w:hAnsi="宋体" w:eastAsia="宋体" w:cs="宋体"/>
          <w:b/>
          <w:bCs/>
          <w:spacing w:val="-20"/>
          <w:sz w:val="29"/>
          <w:szCs w:val="29"/>
        </w:rPr>
        <w:t>国</w:t>
      </w:r>
      <w:r>
        <w:rPr>
          <w:rFonts w:ascii="宋体" w:hAnsi="宋体" w:eastAsia="宋体" w:cs="宋体"/>
          <w:spacing w:val="103"/>
          <w:sz w:val="29"/>
          <w:szCs w:val="29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9"/>
          <w:szCs w:val="29"/>
        </w:rPr>
        <w:t>家</w:t>
      </w:r>
      <w:r>
        <w:rPr>
          <w:rFonts w:ascii="宋体" w:hAnsi="宋体" w:eastAsia="宋体" w:cs="宋体"/>
          <w:spacing w:val="100"/>
          <w:sz w:val="29"/>
          <w:szCs w:val="29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9"/>
          <w:szCs w:val="29"/>
        </w:rPr>
        <w:t>标</w:t>
      </w:r>
      <w:r>
        <w:rPr>
          <w:rFonts w:ascii="宋体" w:hAnsi="宋体" w:eastAsia="宋体" w:cs="宋体"/>
          <w:spacing w:val="102"/>
          <w:sz w:val="29"/>
          <w:szCs w:val="29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9"/>
          <w:szCs w:val="29"/>
        </w:rPr>
        <w:t>准</w:t>
      </w:r>
      <w:r>
        <w:rPr>
          <w:rFonts w:ascii="宋体" w:hAnsi="宋体" w:eastAsia="宋体" w:cs="宋体"/>
          <w:spacing w:val="100"/>
          <w:sz w:val="29"/>
          <w:szCs w:val="29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9"/>
          <w:szCs w:val="29"/>
        </w:rPr>
        <w:t>化</w:t>
      </w:r>
      <w:r>
        <w:rPr>
          <w:rFonts w:ascii="宋体" w:hAnsi="宋体" w:eastAsia="宋体" w:cs="宋体"/>
          <w:spacing w:val="107"/>
          <w:sz w:val="29"/>
          <w:szCs w:val="29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9"/>
          <w:szCs w:val="29"/>
        </w:rPr>
        <w:t>管</w:t>
      </w:r>
      <w:r>
        <w:rPr>
          <w:rFonts w:ascii="宋体" w:hAnsi="宋体" w:eastAsia="宋体" w:cs="宋体"/>
          <w:spacing w:val="102"/>
          <w:sz w:val="29"/>
          <w:szCs w:val="29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9"/>
          <w:szCs w:val="29"/>
        </w:rPr>
        <w:t>理</w:t>
      </w:r>
      <w:r>
        <w:rPr>
          <w:rFonts w:ascii="宋体" w:hAnsi="宋体" w:eastAsia="宋体" w:cs="宋体"/>
          <w:spacing w:val="98"/>
          <w:sz w:val="29"/>
          <w:szCs w:val="29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9"/>
          <w:szCs w:val="29"/>
        </w:rPr>
        <w:t>委</w:t>
      </w:r>
      <w:r>
        <w:rPr>
          <w:rFonts w:ascii="宋体" w:hAnsi="宋体" w:eastAsia="宋体" w:cs="宋体"/>
          <w:spacing w:val="111"/>
          <w:sz w:val="29"/>
          <w:szCs w:val="29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9"/>
          <w:szCs w:val="29"/>
        </w:rPr>
        <w:t>员</w:t>
      </w:r>
      <w:r>
        <w:rPr>
          <w:rFonts w:ascii="宋体" w:hAnsi="宋体" w:eastAsia="宋体" w:cs="宋体"/>
          <w:spacing w:val="98"/>
          <w:sz w:val="29"/>
          <w:szCs w:val="29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9"/>
          <w:szCs w:val="29"/>
        </w:rPr>
        <w:t>会</w:t>
      </w:r>
    </w:p>
    <w:p w14:paraId="0056A3E6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2313601F">
      <w:pPr>
        <w:pStyle w:val="2"/>
        <w:spacing w:line="326" w:lineRule="auto"/>
      </w:pPr>
    </w:p>
    <w:p w14:paraId="3A873F5D">
      <w:pPr>
        <w:spacing w:before="94" w:line="221" w:lineRule="auto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0"/>
          <w:sz w:val="29"/>
          <w:szCs w:val="29"/>
        </w:rPr>
        <w:t>发</w:t>
      </w:r>
      <w:r>
        <w:rPr>
          <w:rFonts w:ascii="黑体" w:hAnsi="黑体" w:eastAsia="黑体" w:cs="黑体"/>
          <w:spacing w:val="-14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0"/>
          <w:sz w:val="29"/>
          <w:szCs w:val="29"/>
        </w:rPr>
        <w:t>布</w:t>
      </w:r>
    </w:p>
    <w:p w14:paraId="74E030CA">
      <w:pPr>
        <w:spacing w:line="221" w:lineRule="auto"/>
        <w:rPr>
          <w:rFonts w:ascii="黑体" w:hAnsi="黑体" w:eastAsia="黑体" w:cs="黑体"/>
          <w:sz w:val="29"/>
          <w:szCs w:val="29"/>
        </w:rPr>
        <w:sectPr>
          <w:type w:val="continuous"/>
          <w:pgSz w:w="11690" w:h="16700"/>
          <w:pgMar w:top="451" w:right="652" w:bottom="0" w:left="1129" w:header="0" w:footer="0" w:gutter="0"/>
          <w:cols w:equalWidth="0" w:num="3">
            <w:col w:w="1265" w:space="100"/>
            <w:col w:w="6211" w:space="100"/>
            <w:col w:w="2233"/>
          </w:cols>
        </w:sectPr>
      </w:pPr>
    </w:p>
    <w:p w14:paraId="06E3DAAE">
      <w:pPr>
        <w:spacing w:before="27" w:line="189" w:lineRule="auto"/>
        <w:jc w:val="righ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20"/>
          <w:szCs w:val="20"/>
        </w:rPr>
        <w:t>GB/T    23938—2009</w:t>
      </w:r>
    </w:p>
    <w:p w14:paraId="51271DA8">
      <w:pPr>
        <w:pStyle w:val="2"/>
        <w:spacing w:line="243" w:lineRule="auto"/>
      </w:pPr>
    </w:p>
    <w:p w14:paraId="14A81FC4">
      <w:pPr>
        <w:pStyle w:val="2"/>
        <w:spacing w:line="243" w:lineRule="auto"/>
      </w:pPr>
    </w:p>
    <w:p w14:paraId="5B0F7A2D">
      <w:pPr>
        <w:pStyle w:val="2"/>
        <w:spacing w:line="243" w:lineRule="auto"/>
      </w:pPr>
    </w:p>
    <w:p w14:paraId="61F1E8B7">
      <w:pPr>
        <w:spacing w:before="94" w:line="222" w:lineRule="auto"/>
        <w:ind w:left="4044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9"/>
          <w:sz w:val="29"/>
          <w:szCs w:val="29"/>
        </w:rPr>
        <w:t>前</w:t>
      </w:r>
      <w:r>
        <w:rPr>
          <w:rFonts w:ascii="黑体" w:hAnsi="黑体" w:eastAsia="黑体" w:cs="黑体"/>
          <w:spacing w:val="20"/>
          <w:sz w:val="29"/>
          <w:szCs w:val="29"/>
        </w:rPr>
        <w:t xml:space="preserve">    </w:t>
      </w:r>
      <w:r>
        <w:rPr>
          <w:rFonts w:ascii="黑体" w:hAnsi="黑体" w:eastAsia="黑体" w:cs="黑体"/>
          <w:b/>
          <w:bCs/>
          <w:spacing w:val="-9"/>
          <w:sz w:val="29"/>
          <w:szCs w:val="29"/>
        </w:rPr>
        <w:t>言</w:t>
      </w:r>
    </w:p>
    <w:p w14:paraId="5CC0BCD8">
      <w:pPr>
        <w:pStyle w:val="2"/>
        <w:spacing w:line="271" w:lineRule="auto"/>
      </w:pPr>
    </w:p>
    <w:p w14:paraId="596FE58D">
      <w:pPr>
        <w:pStyle w:val="2"/>
        <w:spacing w:line="271" w:lineRule="auto"/>
      </w:pPr>
    </w:p>
    <w:p w14:paraId="7D49ECC5">
      <w:pPr>
        <w:spacing w:before="65" w:line="219" w:lineRule="auto"/>
        <w:ind w:left="43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7"/>
          <w:sz w:val="20"/>
          <w:szCs w:val="20"/>
        </w:rPr>
        <w:t>本标准的附录</w:t>
      </w:r>
      <w:r>
        <w:rPr>
          <w:rFonts w:ascii="宋体" w:hAnsi="宋体" w:eastAsia="宋体" w:cs="宋体"/>
          <w:spacing w:val="-5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7"/>
          <w:sz w:val="20"/>
          <w:szCs w:val="20"/>
        </w:rPr>
        <w:t>A</w:t>
      </w:r>
      <w:r>
        <w:rPr>
          <w:rFonts w:ascii="Times New Roman" w:hAnsi="Times New Roman" w:eastAsia="Times New Roman" w:cs="Times New Roman"/>
          <w:spacing w:val="17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为规范性附录，附录</w:t>
      </w:r>
      <w:r>
        <w:rPr>
          <w:rFonts w:ascii="Times New Roman" w:hAnsi="Times New Roman" w:eastAsia="Times New Roman" w:cs="Times New Roman"/>
          <w:spacing w:val="7"/>
          <w:sz w:val="20"/>
          <w:szCs w:val="20"/>
        </w:rPr>
        <w:t xml:space="preserve">B </w:t>
      </w:r>
      <w:r>
        <w:rPr>
          <w:rFonts w:ascii="宋体" w:hAnsi="宋体" w:eastAsia="宋体" w:cs="宋体"/>
          <w:spacing w:val="7"/>
          <w:sz w:val="20"/>
          <w:szCs w:val="20"/>
        </w:rPr>
        <w:t>为资料性附录。</w:t>
      </w:r>
    </w:p>
    <w:p w14:paraId="4915F3AA">
      <w:pPr>
        <w:spacing w:before="92" w:line="219" w:lineRule="auto"/>
        <w:ind w:left="43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</w:rPr>
        <w:t>本标准由中国石油和化学工业协会提出。</w:t>
      </w:r>
    </w:p>
    <w:p w14:paraId="03AE852F">
      <w:pPr>
        <w:spacing w:before="72" w:line="219" w:lineRule="auto"/>
        <w:ind w:left="43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4"/>
          <w:sz w:val="20"/>
          <w:szCs w:val="20"/>
        </w:rPr>
        <w:t>本标准由全国气体标准化技术委员会(</w:t>
      </w:r>
      <w:r>
        <w:rPr>
          <w:rFonts w:ascii="宋体" w:hAnsi="宋体" w:eastAsia="宋体" w:cs="宋体"/>
          <w:sz w:val="20"/>
          <w:szCs w:val="20"/>
        </w:rPr>
        <w:t>SAC</w:t>
      </w:r>
      <w:r>
        <w:rPr>
          <w:rFonts w:ascii="宋体" w:hAnsi="宋体" w:eastAsia="宋体" w:cs="宋体"/>
          <w:spacing w:val="4"/>
          <w:sz w:val="20"/>
          <w:szCs w:val="20"/>
        </w:rPr>
        <w:t>/</w:t>
      </w:r>
      <w:r>
        <w:rPr>
          <w:rFonts w:ascii="宋体" w:hAnsi="宋体" w:eastAsia="宋体" w:cs="宋体"/>
          <w:sz w:val="20"/>
          <w:szCs w:val="20"/>
        </w:rPr>
        <w:t>TC</w:t>
      </w:r>
      <w:r>
        <w:rPr>
          <w:rFonts w:ascii="宋体" w:hAnsi="宋体" w:eastAsia="宋体" w:cs="宋体"/>
          <w:spacing w:val="31"/>
          <w:sz w:val="20"/>
          <w:szCs w:val="20"/>
        </w:rPr>
        <w:t xml:space="preserve">   </w:t>
      </w:r>
      <w:r>
        <w:rPr>
          <w:rFonts w:ascii="宋体" w:hAnsi="宋体" w:eastAsia="宋体" w:cs="宋体"/>
          <w:spacing w:val="4"/>
          <w:sz w:val="20"/>
          <w:szCs w:val="20"/>
        </w:rPr>
        <w:t>206)归口。</w:t>
      </w:r>
    </w:p>
    <w:p w14:paraId="64D7A9E8">
      <w:pPr>
        <w:spacing w:before="63" w:line="299" w:lineRule="auto"/>
        <w:ind w:right="37" w:firstLine="43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1"/>
          <w:sz w:val="20"/>
          <w:szCs w:val="20"/>
        </w:rPr>
        <w:t>本标准起草单位：天津联博化工股份有限公司、杭州新世纪混合气体有限公司、西南化</w:t>
      </w:r>
      <w:r>
        <w:rPr>
          <w:rFonts w:ascii="宋体" w:hAnsi="宋体" w:eastAsia="宋体" w:cs="宋体"/>
          <w:spacing w:val="10"/>
          <w:sz w:val="20"/>
          <w:szCs w:val="20"/>
        </w:rPr>
        <w:t>工研究设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3"/>
          <w:sz w:val="20"/>
          <w:szCs w:val="20"/>
        </w:rPr>
        <w:t>计院。</w:t>
      </w:r>
    </w:p>
    <w:p w14:paraId="072087E2">
      <w:pPr>
        <w:spacing w:before="2" w:line="219" w:lineRule="auto"/>
        <w:ind w:left="430"/>
      </w:pPr>
      <w:r>
        <w:rPr>
          <w:rFonts w:ascii="宋体" w:hAnsi="宋体" w:eastAsia="宋体" w:cs="宋体"/>
          <w:spacing w:val="-6"/>
          <w:sz w:val="20"/>
          <w:szCs w:val="20"/>
        </w:rPr>
        <w:t>本标准主要起草人：薛定、沈建林、陈雅丽。</w:t>
      </w:r>
    </w:p>
    <w:p w14:paraId="0FAAA2B9">
      <w:pPr>
        <w:pStyle w:val="2"/>
        <w:spacing w:line="318" w:lineRule="auto"/>
      </w:pPr>
    </w:p>
    <w:p w14:paraId="63ADE31C">
      <w:pPr>
        <w:spacing w:before="29" w:line="192" w:lineRule="auto"/>
        <w:jc w:val="right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>GB/T</w:t>
      </w:r>
      <w:r>
        <w:rPr>
          <w:rFonts w:ascii="Times New Roman" w:hAnsi="Times New Roman" w:eastAsia="Times New Roman" w:cs="Times New Roman"/>
          <w:spacing w:val="21"/>
          <w:w w:val="101"/>
          <w:sz w:val="21"/>
          <w:szCs w:val="21"/>
        </w:rPr>
        <w:t xml:space="preserve">  </w:t>
      </w: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>23938—2009</w:t>
      </w:r>
    </w:p>
    <w:p w14:paraId="5C86C3B4">
      <w:pPr>
        <w:pStyle w:val="2"/>
        <w:spacing w:line="348" w:lineRule="auto"/>
      </w:pPr>
    </w:p>
    <w:p w14:paraId="5404F6F6">
      <w:pPr>
        <w:pStyle w:val="2"/>
        <w:spacing w:line="349" w:lineRule="auto"/>
      </w:pPr>
    </w:p>
    <w:p w14:paraId="5E5E6FE5">
      <w:pPr>
        <w:spacing w:before="101" w:line="220" w:lineRule="auto"/>
        <w:ind w:left="339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6"/>
          <w:sz w:val="31"/>
          <w:szCs w:val="31"/>
        </w:rPr>
        <w:t>高</w:t>
      </w:r>
      <w:r>
        <w:rPr>
          <w:rFonts w:ascii="黑体" w:hAnsi="黑体" w:eastAsia="黑体" w:cs="黑体"/>
          <w:spacing w:val="24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1"/>
          <w:szCs w:val="31"/>
        </w:rPr>
        <w:t>纯</w:t>
      </w:r>
      <w:r>
        <w:rPr>
          <w:rFonts w:ascii="黑体" w:hAnsi="黑体" w:eastAsia="黑体" w:cs="黑体"/>
          <w:spacing w:val="26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1"/>
          <w:szCs w:val="31"/>
        </w:rPr>
        <w:t>二</w:t>
      </w:r>
      <w:r>
        <w:rPr>
          <w:rFonts w:ascii="黑体" w:hAnsi="黑体" w:eastAsia="黑体" w:cs="黑体"/>
          <w:spacing w:val="19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1"/>
          <w:szCs w:val="31"/>
        </w:rPr>
        <w:t>氧</w:t>
      </w:r>
      <w:r>
        <w:rPr>
          <w:rFonts w:ascii="黑体" w:hAnsi="黑体" w:eastAsia="黑体" w:cs="黑体"/>
          <w:spacing w:val="23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1"/>
          <w:szCs w:val="31"/>
        </w:rPr>
        <w:t>化</w:t>
      </w:r>
      <w:r>
        <w:rPr>
          <w:rFonts w:ascii="黑体" w:hAnsi="黑体" w:eastAsia="黑体" w:cs="黑体"/>
          <w:spacing w:val="20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1"/>
          <w:szCs w:val="31"/>
        </w:rPr>
        <w:t>碳</w:t>
      </w:r>
    </w:p>
    <w:p w14:paraId="7466E128">
      <w:pPr>
        <w:pStyle w:val="2"/>
        <w:spacing w:line="260" w:lineRule="auto"/>
      </w:pPr>
    </w:p>
    <w:p w14:paraId="09C6F99E">
      <w:pPr>
        <w:pStyle w:val="2"/>
        <w:spacing w:line="260" w:lineRule="auto"/>
      </w:pPr>
    </w:p>
    <w:p w14:paraId="7808D9A9">
      <w:pPr>
        <w:spacing w:before="68" w:line="223" w:lineRule="auto"/>
        <w:ind w:left="22"/>
        <w:outlineLvl w:val="4"/>
        <w:rPr>
          <w:rFonts w:ascii="黑体" w:hAnsi="黑体" w:eastAsia="黑体" w:cs="黑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13"/>
          <w:sz w:val="21"/>
          <w:szCs w:val="21"/>
        </w:rPr>
        <w:t>1</w:t>
      </w:r>
      <w:r>
        <w:rPr>
          <w:rFonts w:ascii="宋体" w:hAnsi="宋体" w:eastAsia="宋体" w:cs="宋体"/>
          <w:spacing w:val="10"/>
          <w:sz w:val="21"/>
          <w:szCs w:val="21"/>
        </w:rPr>
        <w:t xml:space="preserve">  </w:t>
      </w:r>
      <w:r>
        <w:rPr>
          <w:rFonts w:ascii="黑体" w:hAnsi="黑体" w:eastAsia="黑体" w:cs="黑体"/>
          <w:b/>
          <w:bCs/>
          <w:spacing w:val="-13"/>
          <w:sz w:val="21"/>
          <w:szCs w:val="21"/>
        </w:rPr>
        <w:t>范围</w:t>
      </w:r>
    </w:p>
    <w:p w14:paraId="0DA96476">
      <w:pPr>
        <w:spacing w:before="247" w:line="219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8"/>
          <w:sz w:val="21"/>
          <w:szCs w:val="21"/>
        </w:rPr>
        <w:t>本标准规定了高纯二氧化碳的要求、试验方法以及包装、标志、贮运及安全警示。</w:t>
      </w:r>
    </w:p>
    <w:p w14:paraId="2787098B">
      <w:pPr>
        <w:spacing w:before="61" w:line="269" w:lineRule="auto"/>
        <w:ind w:left="19" w:right="80" w:firstLine="40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</w:rPr>
        <w:t>本标准适用于以工业二氧化碳为原料经纯化制得</w:t>
      </w:r>
      <w:r>
        <w:rPr>
          <w:rFonts w:ascii="宋体" w:hAnsi="宋体" w:eastAsia="宋体" w:cs="宋体"/>
          <w:spacing w:val="6"/>
          <w:sz w:val="21"/>
          <w:szCs w:val="21"/>
        </w:rPr>
        <w:t>的高纯度二氧化碳。高纯二氧化碳主要用于激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2"/>
          <w:sz w:val="21"/>
          <w:szCs w:val="21"/>
        </w:rPr>
        <w:t>光、电子工业、反应堆气体冷却剂、科学研究等领域。</w:t>
      </w:r>
    </w:p>
    <w:p w14:paraId="487B1786">
      <w:pPr>
        <w:spacing w:before="1" w:line="219" w:lineRule="auto"/>
        <w:ind w:left="429"/>
        <w:rPr>
          <w:rFonts w:ascii="Calibri" w:hAnsi="Calibri" w:eastAsia="Calibri" w:cs="Calibri"/>
          <w:sz w:val="21"/>
          <w:szCs w:val="21"/>
        </w:rPr>
      </w:pPr>
      <w:r>
        <w:rPr>
          <w:rFonts w:ascii="宋体" w:hAnsi="宋体" w:eastAsia="宋体" w:cs="宋体"/>
          <w:spacing w:val="-20"/>
          <w:sz w:val="21"/>
          <w:szCs w:val="21"/>
        </w:rPr>
        <w:t>分子式：CO</w:t>
      </w:r>
      <w:r>
        <w:rPr>
          <w:rFonts w:ascii="Calibri" w:hAnsi="Calibri" w:eastAsia="Calibri" w:cs="Calibri"/>
          <w:spacing w:val="-20"/>
          <w:sz w:val="21"/>
          <w:szCs w:val="21"/>
        </w:rPr>
        <w:t>₂</w:t>
      </w:r>
    </w:p>
    <w:p w14:paraId="0D5612CF">
      <w:pPr>
        <w:spacing w:before="89" w:line="219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8"/>
          <w:sz w:val="21"/>
          <w:szCs w:val="21"/>
        </w:rPr>
        <w:t>分子量：44.0095(按2007年国际</w:t>
      </w:r>
      <w:r>
        <w:rPr>
          <w:rFonts w:ascii="宋体" w:hAnsi="宋体" w:eastAsia="宋体" w:cs="宋体"/>
          <w:spacing w:val="7"/>
          <w:sz w:val="21"/>
          <w:szCs w:val="21"/>
        </w:rPr>
        <w:t>原子量表计算)</w:t>
      </w:r>
    </w:p>
    <w:p w14:paraId="3C92412A">
      <w:pPr>
        <w:spacing w:before="187" w:line="222" w:lineRule="auto"/>
        <w:ind w:left="22"/>
        <w:outlineLvl w:val="4"/>
        <w:rPr>
          <w:rFonts w:ascii="黑体" w:hAnsi="黑体" w:eastAsia="黑体" w:cs="黑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1"/>
          <w:sz w:val="21"/>
          <w:szCs w:val="21"/>
        </w:rPr>
        <w:t>2</w:t>
      </w:r>
      <w:r>
        <w:rPr>
          <w:rFonts w:ascii="宋体" w:hAnsi="宋体" w:eastAsia="宋体" w:cs="宋体"/>
          <w:spacing w:val="-1"/>
          <w:sz w:val="21"/>
          <w:szCs w:val="21"/>
        </w:rPr>
        <w:t xml:space="preserve">  </w:t>
      </w:r>
      <w:r>
        <w:rPr>
          <w:rFonts w:ascii="黑体" w:hAnsi="黑体" w:eastAsia="黑体" w:cs="黑体"/>
          <w:b/>
          <w:bCs/>
          <w:spacing w:val="-1"/>
          <w:sz w:val="21"/>
          <w:szCs w:val="21"/>
        </w:rPr>
        <w:t>规范性引用文件</w:t>
      </w:r>
    </w:p>
    <w:p w14:paraId="419EBBBA">
      <w:pPr>
        <w:spacing w:before="249" w:line="273" w:lineRule="auto"/>
        <w:ind w:left="19" w:right="47" w:firstLine="409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"/>
          <w:sz w:val="21"/>
          <w:szCs w:val="21"/>
        </w:rPr>
        <w:t>下列文件中的条款通过本标准的引用而成为本标准的条款。凡是注日期的引用文件，其随后所有</w:t>
      </w:r>
      <w:r>
        <w:rPr>
          <w:rFonts w:ascii="宋体" w:hAnsi="宋体" w:eastAsia="宋体" w:cs="宋体"/>
          <w:spacing w:val="17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3"/>
          <w:sz w:val="21"/>
          <w:szCs w:val="21"/>
        </w:rPr>
        <w:t>的修改单(不包括勘误的内容)或修订版均不适用于本标准，然而，鼓励根据本标准达成协议的各方研究</w:t>
      </w:r>
      <w:r>
        <w:rPr>
          <w:rFonts w:ascii="宋体" w:hAnsi="宋体" w:eastAsia="宋体" w:cs="宋体"/>
          <w:spacing w:val="8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"/>
          <w:sz w:val="21"/>
          <w:szCs w:val="21"/>
        </w:rPr>
        <w:t>是否可使用这些文件的最新版本。凡是不注日期的引用文件，其最新版本适用于本</w:t>
      </w:r>
      <w:r>
        <w:rPr>
          <w:rFonts w:ascii="宋体" w:hAnsi="宋体" w:eastAsia="宋体" w:cs="宋体"/>
          <w:spacing w:val="-2"/>
          <w:sz w:val="21"/>
          <w:szCs w:val="21"/>
        </w:rPr>
        <w:t>标准。</w:t>
      </w:r>
    </w:p>
    <w:p w14:paraId="296BAF1E">
      <w:pPr>
        <w:spacing w:before="1" w:line="218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GB</w:t>
      </w:r>
      <w:r>
        <w:rPr>
          <w:rFonts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190     </w:t>
      </w:r>
      <w:r>
        <w:rPr>
          <w:rFonts w:ascii="宋体" w:hAnsi="宋体" w:eastAsia="宋体" w:cs="宋体"/>
          <w:sz w:val="21"/>
          <w:szCs w:val="21"/>
        </w:rPr>
        <w:t>危险货物包装标志</w:t>
      </w:r>
    </w:p>
    <w:p w14:paraId="07F2D0BC">
      <w:pPr>
        <w:spacing w:before="71" w:line="219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GB</w:t>
      </w:r>
      <w:r>
        <w:rPr>
          <w:rFonts w:ascii="Times New Roman" w:hAnsi="Times New Roman" w:eastAsia="Times New Roman" w:cs="Times New Roman"/>
          <w:spacing w:val="52"/>
          <w:w w:val="101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21"/>
          <w:szCs w:val="21"/>
        </w:rPr>
        <w:t xml:space="preserve">3723    </w:t>
      </w:r>
      <w:r>
        <w:rPr>
          <w:rFonts w:ascii="宋体" w:hAnsi="宋体" w:eastAsia="宋体" w:cs="宋体"/>
          <w:spacing w:val="1"/>
          <w:sz w:val="21"/>
          <w:szCs w:val="21"/>
        </w:rPr>
        <w:t>工业用化学产品采样安全通则</w:t>
      </w:r>
    </w:p>
    <w:p w14:paraId="12EE8062">
      <w:pPr>
        <w:spacing w:before="48" w:line="212" w:lineRule="auto"/>
        <w:ind w:left="429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 xml:space="preserve">GB5099     </w:t>
      </w:r>
      <w:r>
        <w:rPr>
          <w:rFonts w:ascii="宋体" w:hAnsi="宋体" w:eastAsia="宋体" w:cs="宋体"/>
          <w:sz w:val="21"/>
          <w:szCs w:val="21"/>
        </w:rPr>
        <w:t>钢质无缝气瓶</w:t>
      </w:r>
      <w:r>
        <w:rPr>
          <w:rFonts w:ascii="Times New Roman" w:hAnsi="Times New Roman" w:eastAsia="Times New Roman" w:cs="Times New Roman"/>
          <w:sz w:val="21"/>
          <w:szCs w:val="21"/>
        </w:rPr>
        <w:t>(GB   5099—1994,neq</w:t>
      </w:r>
      <w:r>
        <w:rPr>
          <w:rFonts w:ascii="Times New Roman" w:hAnsi="Times New Roman" w:eastAsia="Times New Roman" w:cs="Times New Roman"/>
          <w:spacing w:val="21"/>
          <w:sz w:val="21"/>
          <w:szCs w:val="21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</w:rPr>
        <w:t>ISO</w:t>
      </w:r>
      <w:r>
        <w:rPr>
          <w:rFonts w:ascii="Times New Roman" w:hAnsi="Times New Roman" w:eastAsia="Times New Roman" w:cs="Times New Roman"/>
          <w:spacing w:val="15"/>
          <w:sz w:val="21"/>
          <w:szCs w:val="21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</w:rPr>
        <w:t>4705:1983)</w:t>
      </w:r>
    </w:p>
    <w:p w14:paraId="4C11A7C6">
      <w:pPr>
        <w:spacing w:before="93" w:line="219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GB</w:t>
      </w:r>
      <w:r>
        <w:rPr>
          <w:rFonts w:ascii="Times New Roman" w:hAnsi="Times New Roman" w:eastAsia="Times New Roman" w:cs="Times New Roman"/>
          <w:spacing w:val="2"/>
          <w:sz w:val="21"/>
          <w:szCs w:val="21"/>
        </w:rPr>
        <w:t xml:space="preserve">/T    5832.1    </w:t>
      </w:r>
      <w:r>
        <w:rPr>
          <w:rFonts w:ascii="宋体" w:hAnsi="宋体" w:eastAsia="宋体" w:cs="宋体"/>
          <w:spacing w:val="2"/>
          <w:sz w:val="21"/>
          <w:szCs w:val="21"/>
        </w:rPr>
        <w:t>气体湿度的测</w:t>
      </w:r>
      <w:r>
        <w:rPr>
          <w:rFonts w:ascii="宋体" w:hAnsi="宋体" w:eastAsia="宋体" w:cs="宋体"/>
          <w:spacing w:val="1"/>
          <w:sz w:val="21"/>
          <w:szCs w:val="21"/>
        </w:rPr>
        <w:t>定  第1部分：电解法</w:t>
      </w:r>
    </w:p>
    <w:p w14:paraId="3D0D6EBB">
      <w:pPr>
        <w:spacing w:before="61" w:line="219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GB</w:t>
      </w:r>
      <w:r>
        <w:rPr>
          <w:rFonts w:ascii="Times New Roman" w:hAnsi="Times New Roman" w:eastAsia="Times New Roman" w:cs="Times New Roman"/>
          <w:spacing w:val="2"/>
          <w:sz w:val="21"/>
          <w:szCs w:val="21"/>
        </w:rPr>
        <w:t>/T</w:t>
      </w:r>
      <w:r>
        <w:rPr>
          <w:rFonts w:ascii="Times New Roman" w:hAnsi="Times New Roman" w:eastAsia="Times New Roman" w:cs="Times New Roman"/>
          <w:spacing w:val="14"/>
          <w:w w:val="101"/>
          <w:sz w:val="21"/>
          <w:szCs w:val="21"/>
        </w:rPr>
        <w:t xml:space="preserve">   </w:t>
      </w:r>
      <w:r>
        <w:rPr>
          <w:rFonts w:ascii="Times New Roman" w:hAnsi="Times New Roman" w:eastAsia="Times New Roman" w:cs="Times New Roman"/>
          <w:spacing w:val="2"/>
          <w:sz w:val="21"/>
          <w:szCs w:val="21"/>
        </w:rPr>
        <w:t xml:space="preserve">5832.2    </w:t>
      </w:r>
      <w:r>
        <w:rPr>
          <w:rFonts w:ascii="宋体" w:hAnsi="宋体" w:eastAsia="宋体" w:cs="宋体"/>
          <w:spacing w:val="2"/>
          <w:sz w:val="21"/>
          <w:szCs w:val="21"/>
        </w:rPr>
        <w:t>气体中微量水分的测定  第2部分：露点法</w:t>
      </w:r>
    </w:p>
    <w:p w14:paraId="6DD27433">
      <w:pPr>
        <w:spacing w:before="59" w:line="219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>GB/T   6285</w:t>
      </w:r>
      <w:r>
        <w:rPr>
          <w:rFonts w:ascii="Times New Roman" w:hAnsi="Times New Roman" w:eastAsia="Times New Roman" w:cs="Times New Roman"/>
          <w:spacing w:val="9"/>
          <w:sz w:val="21"/>
          <w:szCs w:val="21"/>
        </w:rPr>
        <w:t xml:space="preserve">    </w:t>
      </w:r>
      <w:r>
        <w:rPr>
          <w:rFonts w:ascii="宋体" w:hAnsi="宋体" w:eastAsia="宋体" w:cs="宋体"/>
          <w:spacing w:val="-1"/>
          <w:sz w:val="21"/>
          <w:szCs w:val="21"/>
        </w:rPr>
        <w:t>气体中微量氧的测定</w:t>
      </w:r>
      <w:r>
        <w:rPr>
          <w:rFonts w:ascii="宋体" w:hAnsi="宋体" w:eastAsia="宋体" w:cs="宋体"/>
          <w:spacing w:val="14"/>
          <w:sz w:val="21"/>
          <w:szCs w:val="21"/>
        </w:rPr>
        <w:t xml:space="preserve">  </w:t>
      </w:r>
      <w:r>
        <w:rPr>
          <w:rFonts w:ascii="宋体" w:hAnsi="宋体" w:eastAsia="宋体" w:cs="宋体"/>
          <w:spacing w:val="-1"/>
          <w:sz w:val="21"/>
          <w:szCs w:val="21"/>
        </w:rPr>
        <w:t>电化学法</w:t>
      </w:r>
    </w:p>
    <w:p w14:paraId="53FC15DF">
      <w:pPr>
        <w:spacing w:before="63" w:line="220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GB</w:t>
      </w:r>
      <w:r>
        <w:rPr>
          <w:rFonts w:ascii="Times New Roman" w:hAnsi="Times New Roman" w:eastAsia="Times New Roman" w:cs="Times New Roman"/>
          <w:spacing w:val="2"/>
          <w:sz w:val="21"/>
          <w:szCs w:val="21"/>
        </w:rPr>
        <w:t>7144</w:t>
      </w:r>
      <w:r>
        <w:rPr>
          <w:rFonts w:ascii="Times New Roman" w:hAnsi="Times New Roman" w:eastAsia="Times New Roman" w:cs="Times New Roman"/>
          <w:spacing w:val="7"/>
          <w:sz w:val="21"/>
          <w:szCs w:val="21"/>
        </w:rPr>
        <w:t xml:space="preserve">     </w:t>
      </w:r>
      <w:r>
        <w:rPr>
          <w:rFonts w:ascii="宋体" w:hAnsi="宋体" w:eastAsia="宋体" w:cs="宋体"/>
          <w:spacing w:val="2"/>
          <w:sz w:val="21"/>
          <w:szCs w:val="21"/>
        </w:rPr>
        <w:t>气瓶颜色标志</w:t>
      </w:r>
    </w:p>
    <w:p w14:paraId="2E28E5AB">
      <w:pPr>
        <w:spacing w:before="99" w:line="219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GB</w:t>
      </w:r>
      <w:r>
        <w:rPr>
          <w:rFonts w:ascii="Times New Roman" w:hAnsi="Times New Roman" w:eastAsia="Times New Roman" w:cs="Times New Roman"/>
          <w:spacing w:val="2"/>
          <w:sz w:val="21"/>
          <w:szCs w:val="21"/>
        </w:rPr>
        <w:t xml:space="preserve">/T8981      </w:t>
      </w:r>
      <w:r>
        <w:rPr>
          <w:rFonts w:ascii="宋体" w:hAnsi="宋体" w:eastAsia="宋体" w:cs="宋体"/>
          <w:spacing w:val="2"/>
          <w:sz w:val="21"/>
          <w:szCs w:val="21"/>
        </w:rPr>
        <w:t>气体中微量氢的测定  气相色谱法</w:t>
      </w:r>
    </w:p>
    <w:p w14:paraId="40F7995F">
      <w:pPr>
        <w:spacing w:before="50" w:line="219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GB</w:t>
      </w:r>
      <w:r>
        <w:rPr>
          <w:rFonts w:ascii="Times New Roman" w:hAnsi="Times New Roman" w:eastAsia="Times New Roman" w:cs="Times New Roman"/>
          <w:spacing w:val="1"/>
          <w:sz w:val="21"/>
          <w:szCs w:val="21"/>
        </w:rPr>
        <w:t xml:space="preserve">/T8984       </w:t>
      </w:r>
      <w:r>
        <w:rPr>
          <w:rFonts w:ascii="宋体" w:hAnsi="宋体" w:eastAsia="宋体" w:cs="宋体"/>
          <w:spacing w:val="1"/>
          <w:sz w:val="21"/>
          <w:szCs w:val="21"/>
        </w:rPr>
        <w:t>气体中一氧化碳、二氧化碳和碳氢化合物的测定 气相色谱法</w:t>
      </w:r>
    </w:p>
    <w:p w14:paraId="7E028E8B">
      <w:pPr>
        <w:spacing w:before="62" w:line="220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GB/T   11640</w:t>
      </w:r>
      <w:r>
        <w:rPr>
          <w:rFonts w:ascii="Times New Roman" w:hAnsi="Times New Roman" w:eastAsia="Times New Roman" w:cs="Times New Roman"/>
          <w:spacing w:val="9"/>
          <w:sz w:val="21"/>
          <w:szCs w:val="21"/>
        </w:rPr>
        <w:t xml:space="preserve">    </w:t>
      </w:r>
      <w:r>
        <w:rPr>
          <w:rFonts w:ascii="宋体" w:hAnsi="宋体" w:eastAsia="宋体" w:cs="宋体"/>
          <w:sz w:val="21"/>
          <w:szCs w:val="21"/>
        </w:rPr>
        <w:t>铝合金无缝气瓶</w:t>
      </w:r>
    </w:p>
    <w:p w14:paraId="305D1B4E">
      <w:pPr>
        <w:spacing w:before="60" w:line="220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z w:val="21"/>
          <w:szCs w:val="21"/>
        </w:rPr>
        <w:t>GB</w:t>
      </w:r>
      <w:r>
        <w:rPr>
          <w:rFonts w:ascii="宋体" w:hAnsi="宋体" w:eastAsia="宋体" w:cs="宋体"/>
          <w:spacing w:val="1"/>
          <w:sz w:val="21"/>
          <w:szCs w:val="21"/>
        </w:rPr>
        <w:t>14193</w:t>
      </w:r>
      <w:r>
        <w:rPr>
          <w:rFonts w:ascii="宋体" w:hAnsi="宋体" w:eastAsia="宋体" w:cs="宋体"/>
          <w:spacing w:val="25"/>
          <w:sz w:val="21"/>
          <w:szCs w:val="21"/>
        </w:rPr>
        <w:t xml:space="preserve">   </w:t>
      </w:r>
      <w:r>
        <w:rPr>
          <w:rFonts w:ascii="宋体" w:hAnsi="宋体" w:eastAsia="宋体" w:cs="宋体"/>
          <w:spacing w:val="1"/>
          <w:sz w:val="21"/>
          <w:szCs w:val="21"/>
        </w:rPr>
        <w:t>液化气体气瓶充装规定</w:t>
      </w:r>
    </w:p>
    <w:p w14:paraId="46C397DA">
      <w:pPr>
        <w:spacing w:before="59" w:line="219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GB</w:t>
      </w:r>
      <w:r>
        <w:rPr>
          <w:rFonts w:ascii="Times New Roman" w:hAnsi="Times New Roman" w:eastAsia="Times New Roman" w:cs="Times New Roman"/>
          <w:spacing w:val="1"/>
          <w:sz w:val="21"/>
          <w:szCs w:val="21"/>
        </w:rPr>
        <w:t>15258</w:t>
      </w:r>
      <w:r>
        <w:rPr>
          <w:rFonts w:ascii="Times New Roman" w:hAnsi="Times New Roman" w:eastAsia="Times New Roman" w:cs="Times New Roman"/>
          <w:spacing w:val="7"/>
          <w:sz w:val="21"/>
          <w:szCs w:val="21"/>
        </w:rPr>
        <w:t xml:space="preserve">     </w:t>
      </w:r>
      <w:r>
        <w:rPr>
          <w:rFonts w:ascii="宋体" w:hAnsi="宋体" w:eastAsia="宋体" w:cs="宋体"/>
          <w:spacing w:val="1"/>
          <w:sz w:val="21"/>
          <w:szCs w:val="21"/>
        </w:rPr>
        <w:t>化学品安全标签编写规定</w:t>
      </w:r>
    </w:p>
    <w:p w14:paraId="54D88152">
      <w:pPr>
        <w:spacing w:before="68" w:line="274" w:lineRule="auto"/>
        <w:ind w:left="429" w:right="800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>GB</w:t>
      </w:r>
      <w:r>
        <w:rPr>
          <w:rFonts w:ascii="Times New Roman" w:hAnsi="Times New Roman" w:eastAsia="Times New Roman" w:cs="Times New Roman"/>
          <w:spacing w:val="65"/>
          <w:w w:val="101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 xml:space="preserve">16483    </w:t>
      </w:r>
      <w:r>
        <w:rPr>
          <w:rFonts w:ascii="宋体" w:hAnsi="宋体" w:eastAsia="宋体" w:cs="宋体"/>
          <w:spacing w:val="-1"/>
          <w:sz w:val="21"/>
          <w:szCs w:val="21"/>
        </w:rPr>
        <w:t>化学品安全技术说明书  编写规定</w:t>
      </w: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>(GB16483—2000,eqv    ISO     11014-1:1994)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3"/>
          <w:sz w:val="21"/>
          <w:szCs w:val="21"/>
        </w:rPr>
        <w:t>气瓶安全监察规程</w:t>
      </w:r>
    </w:p>
    <w:p w14:paraId="24CAC801">
      <w:pPr>
        <w:spacing w:line="219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3"/>
          <w:sz w:val="21"/>
          <w:szCs w:val="21"/>
        </w:rPr>
        <w:t>特种设备安全监察条例</w:t>
      </w:r>
    </w:p>
    <w:p w14:paraId="5C29377B">
      <w:pPr>
        <w:spacing w:before="71" w:line="219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4"/>
          <w:sz w:val="21"/>
          <w:szCs w:val="21"/>
        </w:rPr>
        <w:t>危险化学品安全管理条例</w:t>
      </w:r>
    </w:p>
    <w:p w14:paraId="0765FD91">
      <w:pPr>
        <w:spacing w:before="69" w:line="219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3"/>
          <w:sz w:val="21"/>
          <w:szCs w:val="21"/>
        </w:rPr>
        <w:t>危险货物运输管理规则</w:t>
      </w:r>
    </w:p>
    <w:p w14:paraId="6CC064D7">
      <w:pPr>
        <w:spacing w:before="213" w:line="222" w:lineRule="auto"/>
        <w:rPr>
          <w:rFonts w:ascii="黑体" w:hAnsi="黑体" w:eastAsia="黑体" w:cs="黑体"/>
          <w:sz w:val="21"/>
          <w:szCs w:val="21"/>
        </w:rPr>
      </w:pPr>
      <w:r>
        <w:rPr>
          <w:rFonts w:ascii="宋体" w:hAnsi="宋体" w:eastAsia="宋体" w:cs="宋体"/>
          <w:spacing w:val="-6"/>
          <w:sz w:val="21"/>
          <w:szCs w:val="21"/>
        </w:rPr>
        <w:t>3</w:t>
      </w:r>
      <w:r>
        <w:rPr>
          <w:rFonts w:ascii="宋体" w:hAnsi="宋体" w:eastAsia="宋体" w:cs="宋体"/>
          <w:spacing w:val="14"/>
          <w:sz w:val="21"/>
          <w:szCs w:val="21"/>
        </w:rPr>
        <w:t xml:space="preserve">  </w:t>
      </w:r>
      <w:r>
        <w:rPr>
          <w:rFonts w:ascii="黑体" w:hAnsi="黑体" w:eastAsia="黑体" w:cs="黑体"/>
          <w:spacing w:val="-6"/>
          <w:sz w:val="21"/>
          <w:szCs w:val="21"/>
        </w:rPr>
        <w:t>要求</w:t>
      </w:r>
    </w:p>
    <w:p w14:paraId="181D9CA9">
      <w:pPr>
        <w:spacing w:before="246" w:line="219" w:lineRule="auto"/>
        <w:ind w:left="42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5"/>
          <w:sz w:val="21"/>
          <w:szCs w:val="21"/>
        </w:rPr>
        <w:t>高纯二氧化碳的技术要求应符合表1的规定。</w:t>
      </w:r>
    </w:p>
    <w:p w14:paraId="0B2BE3F3">
      <w:pPr>
        <w:spacing w:before="56" w:line="220" w:lineRule="auto"/>
        <w:ind w:left="3232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b/>
          <w:bCs/>
          <w:spacing w:val="-4"/>
          <w:sz w:val="21"/>
          <w:szCs w:val="21"/>
        </w:rPr>
        <w:t>表</w:t>
      </w:r>
      <w:r>
        <w:rPr>
          <w:rFonts w:ascii="黑体" w:hAnsi="黑体" w:eastAsia="黑体" w:cs="黑体"/>
          <w:spacing w:val="-4"/>
          <w:sz w:val="21"/>
          <w:szCs w:val="21"/>
        </w:rPr>
        <w:t xml:space="preserve"> </w:t>
      </w:r>
      <w:r>
        <w:rPr>
          <w:rFonts w:ascii="黑体" w:hAnsi="黑体" w:eastAsia="黑体" w:cs="黑体"/>
          <w:b/>
          <w:bCs/>
          <w:spacing w:val="-4"/>
          <w:sz w:val="21"/>
          <w:szCs w:val="21"/>
        </w:rPr>
        <w:t>1</w:t>
      </w:r>
      <w:r>
        <w:rPr>
          <w:rFonts w:ascii="黑体" w:hAnsi="黑体" w:eastAsia="黑体" w:cs="黑体"/>
          <w:spacing w:val="-4"/>
          <w:sz w:val="21"/>
          <w:szCs w:val="21"/>
        </w:rPr>
        <w:t xml:space="preserve">  </w:t>
      </w:r>
      <w:r>
        <w:rPr>
          <w:rFonts w:ascii="黑体" w:hAnsi="黑体" w:eastAsia="黑体" w:cs="黑体"/>
          <w:b/>
          <w:bCs/>
          <w:spacing w:val="-4"/>
          <w:sz w:val="21"/>
          <w:szCs w:val="21"/>
        </w:rPr>
        <w:t>高纯二氧化碳的技术要求</w:t>
      </w:r>
    </w:p>
    <w:p w14:paraId="731C0CDE">
      <w:pPr>
        <w:spacing w:line="72" w:lineRule="exact"/>
      </w:pPr>
    </w:p>
    <w:tbl>
      <w:tblPr>
        <w:tblStyle w:val="7"/>
        <w:tblW w:w="9319" w:type="dxa"/>
        <w:tblInd w:w="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79"/>
        <w:gridCol w:w="1268"/>
        <w:gridCol w:w="1279"/>
        <w:gridCol w:w="1293"/>
      </w:tblGrid>
      <w:tr w14:paraId="7B5362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2" w:hRule="atLeast"/>
        </w:trPr>
        <w:tc>
          <w:tcPr>
            <w:tcW w:w="5479" w:type="dxa"/>
            <w:vAlign w:val="top"/>
          </w:tcPr>
          <w:p w14:paraId="0DCD0971">
            <w:pPr>
              <w:pStyle w:val="8"/>
              <w:spacing w:before="92" w:line="220" w:lineRule="auto"/>
              <w:ind w:left="2105"/>
            </w:pPr>
            <w:r>
              <w:rPr>
                <w:spacing w:val="-16"/>
              </w:rPr>
              <w:t>项</w:t>
            </w:r>
            <w:r>
              <w:rPr>
                <w:spacing w:val="21"/>
              </w:rPr>
              <w:t xml:space="preserve">  </w:t>
            </w:r>
            <w:r>
              <w:rPr>
                <w:spacing w:val="-16"/>
              </w:rPr>
              <w:t>目</w:t>
            </w:r>
            <w:r>
              <w:rPr>
                <w:spacing w:val="5"/>
              </w:rPr>
              <w:t xml:space="preserve">  </w:t>
            </w:r>
            <w:r>
              <w:rPr>
                <w:spacing w:val="-16"/>
              </w:rPr>
              <w:t>名</w:t>
            </w:r>
            <w:r>
              <w:rPr>
                <w:spacing w:val="3"/>
              </w:rPr>
              <w:t xml:space="preserve">  </w:t>
            </w:r>
            <w:r>
              <w:rPr>
                <w:spacing w:val="-16"/>
              </w:rPr>
              <w:t>称</w:t>
            </w:r>
          </w:p>
        </w:tc>
        <w:tc>
          <w:tcPr>
            <w:tcW w:w="3840" w:type="dxa"/>
            <w:gridSpan w:val="3"/>
            <w:vAlign w:val="top"/>
          </w:tcPr>
          <w:p w14:paraId="70218478">
            <w:pPr>
              <w:pStyle w:val="8"/>
              <w:spacing w:before="92" w:line="220" w:lineRule="auto"/>
              <w:ind w:left="1546"/>
            </w:pPr>
            <w:r>
              <w:rPr>
                <w:spacing w:val="-5"/>
              </w:rPr>
              <w:t>指</w:t>
            </w:r>
            <w:r>
              <w:rPr>
                <w:spacing w:val="2"/>
              </w:rPr>
              <w:t xml:space="preserve">   </w:t>
            </w:r>
            <w:r>
              <w:rPr>
                <w:spacing w:val="-5"/>
              </w:rPr>
              <w:t>标</w:t>
            </w:r>
          </w:p>
        </w:tc>
      </w:tr>
      <w:tr w14:paraId="39DE59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5479" w:type="dxa"/>
            <w:vAlign w:val="top"/>
          </w:tcPr>
          <w:p w14:paraId="6501670B">
            <w:pPr>
              <w:pStyle w:val="8"/>
              <w:spacing w:before="109" w:line="227" w:lineRule="auto"/>
              <w:ind w:left="115"/>
            </w:pPr>
            <w:r>
              <w:rPr>
                <w:spacing w:val="5"/>
              </w:rPr>
              <w:t>二氧化碳(</w:t>
            </w:r>
            <w:r>
              <w:t>CO</w:t>
            </w:r>
            <w:r>
              <w:rPr>
                <w:rFonts w:ascii="Calibri" w:hAnsi="Calibri" w:eastAsia="Calibri" w:cs="Calibri"/>
                <w:spacing w:val="5"/>
              </w:rPr>
              <w:t>₂</w:t>
            </w:r>
            <w:r>
              <w:rPr>
                <w:spacing w:val="5"/>
              </w:rPr>
              <w:t>)纯度(体积分数)/10-2                      ≥</w:t>
            </w:r>
          </w:p>
        </w:tc>
        <w:tc>
          <w:tcPr>
            <w:tcW w:w="1268" w:type="dxa"/>
            <w:vAlign w:val="top"/>
          </w:tcPr>
          <w:p w14:paraId="7E7CE367">
            <w:pPr>
              <w:pStyle w:val="8"/>
              <w:spacing w:before="107" w:line="235" w:lineRule="auto"/>
              <w:ind w:left="406"/>
            </w:pPr>
            <w:r>
              <w:rPr>
                <w:spacing w:val="-2"/>
              </w:rPr>
              <w:t>99.99</w:t>
            </w:r>
          </w:p>
        </w:tc>
        <w:tc>
          <w:tcPr>
            <w:tcW w:w="1279" w:type="dxa"/>
            <w:vAlign w:val="top"/>
          </w:tcPr>
          <w:p w14:paraId="6610CC57">
            <w:pPr>
              <w:pStyle w:val="8"/>
              <w:spacing w:before="107" w:line="235" w:lineRule="auto"/>
              <w:ind w:left="368"/>
            </w:pPr>
            <w:r>
              <w:rPr>
                <w:spacing w:val="-2"/>
              </w:rPr>
              <w:t>99.995</w:t>
            </w:r>
          </w:p>
        </w:tc>
        <w:tc>
          <w:tcPr>
            <w:tcW w:w="1293" w:type="dxa"/>
            <w:vAlign w:val="top"/>
          </w:tcPr>
          <w:p w14:paraId="33842CD3">
            <w:pPr>
              <w:pStyle w:val="8"/>
              <w:spacing w:before="107" w:line="235" w:lineRule="auto"/>
              <w:ind w:left="368"/>
            </w:pPr>
            <w:r>
              <w:rPr>
                <w:spacing w:val="-2"/>
              </w:rPr>
              <w:t>99.999</w:t>
            </w:r>
          </w:p>
        </w:tc>
      </w:tr>
      <w:tr w14:paraId="1C739D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5479" w:type="dxa"/>
            <w:vAlign w:val="top"/>
          </w:tcPr>
          <w:p w14:paraId="56CE6C7A">
            <w:pPr>
              <w:pStyle w:val="8"/>
              <w:spacing w:before="109" w:line="223" w:lineRule="auto"/>
              <w:ind w:left="125"/>
            </w:pPr>
            <w:r>
              <w:rPr>
                <w:spacing w:val="5"/>
              </w:rPr>
              <w:t>氢气(H</w:t>
            </w:r>
            <w:r>
              <w:rPr>
                <w:rFonts w:ascii="Calibri" w:hAnsi="Calibri" w:eastAsia="Calibri" w:cs="Calibri"/>
                <w:spacing w:val="5"/>
              </w:rPr>
              <w:t>₂</w:t>
            </w:r>
            <w:r>
              <w:rPr>
                <w:spacing w:val="5"/>
              </w:rPr>
              <w:t xml:space="preserve">)含量(体积分数)/10-6                     </w:t>
            </w:r>
            <w:r>
              <w:rPr>
                <w:spacing w:val="4"/>
              </w:rPr>
              <w:t xml:space="preserve">      ≤</w:t>
            </w:r>
          </w:p>
        </w:tc>
        <w:tc>
          <w:tcPr>
            <w:tcW w:w="1268" w:type="dxa"/>
            <w:vAlign w:val="top"/>
          </w:tcPr>
          <w:p w14:paraId="1D78E1F0">
            <w:pPr>
              <w:pStyle w:val="8"/>
              <w:spacing w:before="111" w:line="231" w:lineRule="auto"/>
              <w:ind w:left="586"/>
            </w:pPr>
            <w:r>
              <w:t>5</w:t>
            </w:r>
          </w:p>
        </w:tc>
        <w:tc>
          <w:tcPr>
            <w:tcW w:w="1279" w:type="dxa"/>
            <w:vAlign w:val="top"/>
          </w:tcPr>
          <w:p w14:paraId="703C19BB">
            <w:pPr>
              <w:pStyle w:val="8"/>
              <w:spacing w:before="111" w:line="231" w:lineRule="auto"/>
              <w:ind w:left="588"/>
            </w:pPr>
            <w:r>
              <w:t>2</w:t>
            </w:r>
          </w:p>
        </w:tc>
        <w:tc>
          <w:tcPr>
            <w:tcW w:w="1293" w:type="dxa"/>
            <w:vAlign w:val="top"/>
          </w:tcPr>
          <w:p w14:paraId="43590D60">
            <w:pPr>
              <w:pStyle w:val="8"/>
              <w:spacing w:before="111" w:line="231" w:lineRule="auto"/>
              <w:ind w:left="509"/>
            </w:pPr>
            <w:r>
              <w:rPr>
                <w:spacing w:val="-2"/>
              </w:rPr>
              <w:t>0.5</w:t>
            </w:r>
          </w:p>
        </w:tc>
      </w:tr>
      <w:tr w14:paraId="54CAB2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79" w:type="dxa"/>
            <w:vAlign w:val="top"/>
          </w:tcPr>
          <w:p w14:paraId="7AD86EC8">
            <w:pPr>
              <w:pStyle w:val="8"/>
              <w:spacing w:before="102" w:line="222" w:lineRule="auto"/>
              <w:ind w:left="125"/>
            </w:pPr>
            <w:r>
              <w:rPr>
                <w:spacing w:val="5"/>
              </w:rPr>
              <w:t>氧气(O</w:t>
            </w:r>
            <w:r>
              <w:rPr>
                <w:rFonts w:ascii="Calibri" w:hAnsi="Calibri" w:eastAsia="Calibri" w:cs="Calibri"/>
                <w:spacing w:val="5"/>
              </w:rPr>
              <w:t>₂</w:t>
            </w:r>
            <w:r>
              <w:rPr>
                <w:spacing w:val="5"/>
              </w:rPr>
              <w:t>)含量(体积分数)/10-6</w:t>
            </w:r>
            <w:r>
              <w:rPr>
                <w:spacing w:val="1"/>
              </w:rPr>
              <w:t xml:space="preserve">                            </w:t>
            </w:r>
            <w:r>
              <w:rPr>
                <w:spacing w:val="5"/>
                <w:position w:val="2"/>
              </w:rPr>
              <w:t>≤</w:t>
            </w:r>
          </w:p>
        </w:tc>
        <w:tc>
          <w:tcPr>
            <w:tcW w:w="1268" w:type="dxa"/>
            <w:vAlign w:val="top"/>
          </w:tcPr>
          <w:p w14:paraId="42C341D7">
            <w:pPr>
              <w:pStyle w:val="8"/>
              <w:spacing w:before="113" w:line="235" w:lineRule="auto"/>
              <w:ind w:left="536"/>
            </w:pPr>
            <w:r>
              <w:rPr>
                <w:spacing w:val="-6"/>
              </w:rPr>
              <w:t>10</w:t>
            </w:r>
          </w:p>
        </w:tc>
        <w:tc>
          <w:tcPr>
            <w:tcW w:w="1279" w:type="dxa"/>
            <w:vAlign w:val="top"/>
          </w:tcPr>
          <w:p w14:paraId="21543713">
            <w:pPr>
              <w:pStyle w:val="8"/>
              <w:spacing w:before="113" w:line="235" w:lineRule="auto"/>
              <w:ind w:left="588"/>
            </w:pPr>
            <w:r>
              <w:t>5</w:t>
            </w:r>
          </w:p>
        </w:tc>
        <w:tc>
          <w:tcPr>
            <w:tcW w:w="1293" w:type="dxa"/>
            <w:vAlign w:val="top"/>
          </w:tcPr>
          <w:p w14:paraId="19D2490E">
            <w:pPr>
              <w:pStyle w:val="8"/>
              <w:spacing w:before="113" w:line="235" w:lineRule="auto"/>
              <w:ind w:left="599"/>
            </w:pPr>
            <w:r>
              <w:t>1</w:t>
            </w:r>
          </w:p>
        </w:tc>
      </w:tr>
    </w:tbl>
    <w:p w14:paraId="0C729435">
      <w:pPr>
        <w:pStyle w:val="2"/>
      </w:pPr>
    </w:p>
    <w:p w14:paraId="6B5581D1">
      <w:pPr>
        <w:tabs>
          <w:tab w:val="left" w:pos="799"/>
        </w:tabs>
        <w:bidi w:val="0"/>
        <w:jc w:val="left"/>
        <w:rPr>
          <w:rFonts w:hint="eastAsia"/>
          <w:lang w:val="en-US" w:eastAsia="zh-CN"/>
        </w:rPr>
        <w:sectPr>
          <w:footerReference r:id="rId5" w:type="default"/>
          <w:pgSz w:w="11510" w:h="16750"/>
          <w:pgMar w:top="1329" w:right="820" w:bottom="1236" w:left="1300" w:header="0" w:footer="1109" w:gutter="0"/>
          <w:cols w:space="720" w:num="1"/>
        </w:sectPr>
      </w:pPr>
    </w:p>
    <w:p w14:paraId="0B3156A4">
      <w:pPr>
        <w:spacing w:before="29" w:line="189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21"/>
          <w:szCs w:val="21"/>
        </w:rPr>
        <w:t>GB/T</w:t>
      </w:r>
      <w:r>
        <w:rPr>
          <w:rFonts w:ascii="Times New Roman" w:hAnsi="Times New Roman" w:eastAsia="Times New Roman" w:cs="Times New Roman"/>
          <w:b/>
          <w:bCs/>
          <w:spacing w:val="20"/>
          <w:sz w:val="21"/>
          <w:szCs w:val="21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-1"/>
          <w:sz w:val="21"/>
          <w:szCs w:val="21"/>
        </w:rPr>
        <w:t>23938—2009</w:t>
      </w:r>
    </w:p>
    <w:p w14:paraId="23AC02ED">
      <w:pPr>
        <w:pStyle w:val="2"/>
        <w:spacing w:line="264" w:lineRule="auto"/>
      </w:pPr>
    </w:p>
    <w:p w14:paraId="0FE8E209">
      <w:pPr>
        <w:spacing w:before="68" w:line="223" w:lineRule="auto"/>
        <w:ind w:left="4313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b/>
          <w:bCs/>
          <w:spacing w:val="33"/>
          <w:sz w:val="21"/>
          <w:szCs w:val="21"/>
        </w:rPr>
        <w:t>表1(续)</w:t>
      </w:r>
    </w:p>
    <w:p w14:paraId="2A557E88">
      <w:pPr>
        <w:spacing w:line="65" w:lineRule="exact"/>
      </w:pPr>
    </w:p>
    <w:tbl>
      <w:tblPr>
        <w:tblStyle w:val="7"/>
        <w:tblW w:w="9310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59"/>
        <w:gridCol w:w="1269"/>
        <w:gridCol w:w="1279"/>
        <w:gridCol w:w="1303"/>
      </w:tblGrid>
      <w:tr w14:paraId="5D951C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59" w:type="dxa"/>
            <w:vAlign w:val="top"/>
          </w:tcPr>
          <w:p w14:paraId="7774F74F">
            <w:pPr>
              <w:pStyle w:val="8"/>
              <w:spacing w:before="92" w:line="220" w:lineRule="auto"/>
              <w:ind w:left="2105"/>
            </w:pPr>
            <w:r>
              <w:rPr>
                <w:spacing w:val="-16"/>
              </w:rPr>
              <w:t>项</w:t>
            </w:r>
            <w:r>
              <w:rPr>
                <w:spacing w:val="21"/>
              </w:rPr>
              <w:t xml:space="preserve">  </w:t>
            </w:r>
            <w:r>
              <w:rPr>
                <w:spacing w:val="-16"/>
              </w:rPr>
              <w:t>目</w:t>
            </w:r>
            <w:r>
              <w:rPr>
                <w:spacing w:val="5"/>
              </w:rPr>
              <w:t xml:space="preserve">  </w:t>
            </w:r>
            <w:r>
              <w:rPr>
                <w:spacing w:val="-16"/>
              </w:rPr>
              <w:t>名</w:t>
            </w:r>
            <w:r>
              <w:rPr>
                <w:spacing w:val="3"/>
              </w:rPr>
              <w:t xml:space="preserve">  </w:t>
            </w:r>
            <w:r>
              <w:rPr>
                <w:spacing w:val="-16"/>
              </w:rPr>
              <w:t>称</w:t>
            </w:r>
          </w:p>
        </w:tc>
        <w:tc>
          <w:tcPr>
            <w:tcW w:w="3851" w:type="dxa"/>
            <w:gridSpan w:val="3"/>
            <w:vAlign w:val="top"/>
          </w:tcPr>
          <w:p w14:paraId="37039DF4">
            <w:pPr>
              <w:pStyle w:val="8"/>
              <w:spacing w:before="92" w:line="220" w:lineRule="auto"/>
              <w:ind w:left="1566"/>
            </w:pPr>
            <w:r>
              <w:rPr>
                <w:spacing w:val="-5"/>
              </w:rPr>
              <w:t>指</w:t>
            </w:r>
            <w:r>
              <w:rPr>
                <w:spacing w:val="2"/>
              </w:rPr>
              <w:t xml:space="preserve">   </w:t>
            </w:r>
            <w:r>
              <w:rPr>
                <w:spacing w:val="-5"/>
              </w:rPr>
              <w:t>标</w:t>
            </w:r>
          </w:p>
        </w:tc>
      </w:tr>
      <w:tr w14:paraId="4EE4E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5459" w:type="dxa"/>
            <w:vAlign w:val="top"/>
          </w:tcPr>
          <w:p w14:paraId="75939BC8">
            <w:pPr>
              <w:pStyle w:val="8"/>
              <w:spacing w:before="105" w:line="222" w:lineRule="auto"/>
              <w:ind w:left="94"/>
            </w:pPr>
            <w:r>
              <w:rPr>
                <w:spacing w:val="5"/>
              </w:rPr>
              <w:t>氮气(N</w:t>
            </w:r>
            <w:r>
              <w:rPr>
                <w:rFonts w:ascii="Calibri" w:hAnsi="Calibri" w:eastAsia="Calibri" w:cs="Calibri"/>
                <w:spacing w:val="5"/>
              </w:rPr>
              <w:t>₂</w:t>
            </w:r>
            <w:r>
              <w:rPr>
                <w:spacing w:val="5"/>
              </w:rPr>
              <w:t xml:space="preserve">)含量(体积分数)/10-6                           </w:t>
            </w:r>
            <w:r>
              <w:rPr>
                <w:spacing w:val="5"/>
                <w:position w:val="1"/>
              </w:rPr>
              <w:t>≤</w:t>
            </w:r>
          </w:p>
        </w:tc>
        <w:tc>
          <w:tcPr>
            <w:tcW w:w="1269" w:type="dxa"/>
            <w:vAlign w:val="top"/>
          </w:tcPr>
          <w:p w14:paraId="5A41CA45">
            <w:pPr>
              <w:pStyle w:val="8"/>
              <w:spacing w:before="106" w:line="237" w:lineRule="auto"/>
              <w:ind w:left="535"/>
            </w:pPr>
            <w:r>
              <w:rPr>
                <w:spacing w:val="-3"/>
              </w:rPr>
              <w:t>50</w:t>
            </w:r>
          </w:p>
        </w:tc>
        <w:tc>
          <w:tcPr>
            <w:tcW w:w="1279" w:type="dxa"/>
            <w:vAlign w:val="top"/>
          </w:tcPr>
          <w:p w14:paraId="7DE8562C">
            <w:pPr>
              <w:pStyle w:val="8"/>
              <w:spacing w:before="106" w:line="237" w:lineRule="auto"/>
              <w:ind w:left="546"/>
            </w:pPr>
            <w:r>
              <w:rPr>
                <w:spacing w:val="-3"/>
              </w:rPr>
              <w:t>30</w:t>
            </w:r>
          </w:p>
        </w:tc>
        <w:tc>
          <w:tcPr>
            <w:tcW w:w="1303" w:type="dxa"/>
            <w:vAlign w:val="top"/>
          </w:tcPr>
          <w:p w14:paraId="269EFAA6">
            <w:pPr>
              <w:pStyle w:val="8"/>
              <w:spacing w:before="106" w:line="237" w:lineRule="auto"/>
              <w:ind w:left="598"/>
            </w:pPr>
            <w:r>
              <w:t>3</w:t>
            </w:r>
          </w:p>
        </w:tc>
      </w:tr>
      <w:tr w14:paraId="1F7603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5459" w:type="dxa"/>
            <w:vAlign w:val="top"/>
          </w:tcPr>
          <w:p w14:paraId="7B38999D">
            <w:pPr>
              <w:pStyle w:val="8"/>
              <w:spacing w:before="97" w:line="222" w:lineRule="auto"/>
              <w:ind w:left="94"/>
            </w:pPr>
            <w:r>
              <w:rPr>
                <w:spacing w:val="3"/>
              </w:rPr>
              <w:t>一氧化碳(</w:t>
            </w:r>
            <w:r>
              <w:t>CO</w:t>
            </w:r>
            <w:r>
              <w:rPr>
                <w:spacing w:val="3"/>
              </w:rPr>
              <w:t>)含量(体积分数)/10-</w:t>
            </w:r>
            <w:r>
              <w:rPr>
                <w:rFonts w:ascii="Calibri" w:hAnsi="Calibri" w:eastAsia="Calibri" w:cs="Calibri"/>
                <w:spacing w:val="3"/>
              </w:rPr>
              <w:t xml:space="preserve">⁶                                                </w:t>
            </w:r>
            <w:r>
              <w:rPr>
                <w:rFonts w:ascii="Calibri" w:hAnsi="Calibri" w:eastAsia="Calibri" w:cs="Calibri"/>
                <w:spacing w:val="2"/>
              </w:rPr>
              <w:t xml:space="preserve">   </w:t>
            </w:r>
            <w:r>
              <w:rPr>
                <w:spacing w:val="2"/>
              </w:rPr>
              <w:t>≤</w:t>
            </w:r>
          </w:p>
        </w:tc>
        <w:tc>
          <w:tcPr>
            <w:tcW w:w="1269" w:type="dxa"/>
            <w:vAlign w:val="top"/>
          </w:tcPr>
          <w:p w14:paraId="26DC7EDB">
            <w:pPr>
              <w:pStyle w:val="8"/>
              <w:spacing w:before="108" w:line="235" w:lineRule="auto"/>
              <w:ind w:left="585"/>
            </w:pPr>
            <w:r>
              <w:t>5</w:t>
            </w:r>
          </w:p>
        </w:tc>
        <w:tc>
          <w:tcPr>
            <w:tcW w:w="1279" w:type="dxa"/>
            <w:vAlign w:val="top"/>
          </w:tcPr>
          <w:p w14:paraId="319CD289">
            <w:pPr>
              <w:pStyle w:val="8"/>
              <w:spacing w:before="108" w:line="235" w:lineRule="auto"/>
              <w:ind w:left="586"/>
            </w:pPr>
            <w:r>
              <w:t>2</w:t>
            </w:r>
          </w:p>
        </w:tc>
        <w:tc>
          <w:tcPr>
            <w:tcW w:w="1303" w:type="dxa"/>
            <w:vAlign w:val="top"/>
          </w:tcPr>
          <w:p w14:paraId="427ABD78">
            <w:pPr>
              <w:pStyle w:val="8"/>
              <w:spacing w:before="108" w:line="235" w:lineRule="auto"/>
              <w:ind w:left="508"/>
            </w:pPr>
            <w:r>
              <w:rPr>
                <w:spacing w:val="-2"/>
              </w:rPr>
              <w:t>0.5</w:t>
            </w:r>
          </w:p>
        </w:tc>
      </w:tr>
      <w:tr w14:paraId="483D7B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5459" w:type="dxa"/>
            <w:vAlign w:val="top"/>
          </w:tcPr>
          <w:p w14:paraId="56FB5264">
            <w:pPr>
              <w:pStyle w:val="8"/>
              <w:spacing w:before="92" w:line="231" w:lineRule="auto"/>
              <w:ind w:left="94"/>
            </w:pPr>
            <w:r>
              <w:t xml:space="preserve">总烃(THC)含量(体积分数)/10-6                            </w:t>
            </w:r>
            <w:r>
              <w:rPr>
                <w:position w:val="-2"/>
              </w:rPr>
              <w:t>≤</w:t>
            </w:r>
          </w:p>
        </w:tc>
        <w:tc>
          <w:tcPr>
            <w:tcW w:w="1269" w:type="dxa"/>
            <w:vAlign w:val="top"/>
          </w:tcPr>
          <w:p w14:paraId="18786CFD">
            <w:pPr>
              <w:pStyle w:val="8"/>
              <w:spacing w:before="111" w:line="232" w:lineRule="auto"/>
              <w:ind w:left="585"/>
            </w:pPr>
            <w:r>
              <w:t>5</w:t>
            </w:r>
          </w:p>
        </w:tc>
        <w:tc>
          <w:tcPr>
            <w:tcW w:w="1279" w:type="dxa"/>
            <w:vAlign w:val="top"/>
          </w:tcPr>
          <w:p w14:paraId="41292E9D">
            <w:pPr>
              <w:pStyle w:val="8"/>
              <w:spacing w:before="111" w:line="232" w:lineRule="auto"/>
              <w:ind w:left="586"/>
            </w:pPr>
            <w:r>
              <w:t>3</w:t>
            </w:r>
          </w:p>
        </w:tc>
        <w:tc>
          <w:tcPr>
            <w:tcW w:w="1303" w:type="dxa"/>
            <w:vAlign w:val="top"/>
          </w:tcPr>
          <w:p w14:paraId="3BA8E7FF">
            <w:pPr>
              <w:pStyle w:val="8"/>
              <w:spacing w:before="111" w:line="232" w:lineRule="auto"/>
              <w:ind w:left="598"/>
            </w:pPr>
            <w:r>
              <w:t>2</w:t>
            </w:r>
          </w:p>
        </w:tc>
      </w:tr>
      <w:tr w14:paraId="52FE95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5459" w:type="dxa"/>
            <w:vAlign w:val="top"/>
          </w:tcPr>
          <w:p w14:paraId="08E6D41E">
            <w:pPr>
              <w:pStyle w:val="8"/>
              <w:spacing w:before="104" w:line="230" w:lineRule="auto"/>
              <w:ind w:left="94"/>
            </w:pPr>
            <w:r>
              <w:rPr>
                <w:spacing w:val="5"/>
              </w:rPr>
              <w:t>水分(H</w:t>
            </w:r>
            <w:r>
              <w:rPr>
                <w:rFonts w:ascii="Calibri" w:hAnsi="Calibri" w:eastAsia="Calibri" w:cs="Calibri"/>
                <w:spacing w:val="5"/>
              </w:rPr>
              <w:t>₂</w:t>
            </w:r>
            <w:r>
              <w:rPr>
                <w:spacing w:val="5"/>
              </w:rPr>
              <w:t xml:space="preserve">O)含量(体积分数)/10-6                          </w:t>
            </w:r>
            <w:r>
              <w:rPr>
                <w:spacing w:val="5"/>
                <w:position w:val="-1"/>
              </w:rPr>
              <w:t>≤</w:t>
            </w:r>
          </w:p>
        </w:tc>
        <w:tc>
          <w:tcPr>
            <w:tcW w:w="1269" w:type="dxa"/>
            <w:vAlign w:val="top"/>
          </w:tcPr>
          <w:p w14:paraId="4D287426">
            <w:pPr>
              <w:pStyle w:val="8"/>
              <w:spacing w:before="113" w:line="231" w:lineRule="auto"/>
              <w:ind w:left="535"/>
            </w:pPr>
            <w:r>
              <w:rPr>
                <w:spacing w:val="-6"/>
              </w:rPr>
              <w:t>15</w:t>
            </w:r>
          </w:p>
        </w:tc>
        <w:tc>
          <w:tcPr>
            <w:tcW w:w="1279" w:type="dxa"/>
            <w:vAlign w:val="top"/>
          </w:tcPr>
          <w:p w14:paraId="6428F267">
            <w:pPr>
              <w:pStyle w:val="8"/>
              <w:spacing w:before="113" w:line="231" w:lineRule="auto"/>
              <w:ind w:left="586"/>
            </w:pPr>
            <w:r>
              <w:t>8</w:t>
            </w:r>
          </w:p>
        </w:tc>
        <w:tc>
          <w:tcPr>
            <w:tcW w:w="1303" w:type="dxa"/>
            <w:vAlign w:val="top"/>
          </w:tcPr>
          <w:p w14:paraId="21E63D25">
            <w:pPr>
              <w:pStyle w:val="8"/>
              <w:spacing w:before="113" w:line="231" w:lineRule="auto"/>
              <w:ind w:left="598"/>
            </w:pPr>
            <w:r>
              <w:t>3</w:t>
            </w:r>
          </w:p>
        </w:tc>
      </w:tr>
      <w:tr w14:paraId="1ECE85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459" w:type="dxa"/>
            <w:vAlign w:val="top"/>
          </w:tcPr>
          <w:p w14:paraId="24498135">
            <w:pPr>
              <w:pStyle w:val="8"/>
              <w:spacing w:before="96" w:line="219" w:lineRule="auto"/>
              <w:ind w:left="94"/>
            </w:pPr>
            <w:r>
              <w:rPr>
                <w:spacing w:val="-1"/>
              </w:rPr>
              <w:t>硫化物、氰化物、磷化物</w:t>
            </w:r>
          </w:p>
        </w:tc>
        <w:tc>
          <w:tcPr>
            <w:tcW w:w="3851" w:type="dxa"/>
            <w:gridSpan w:val="3"/>
            <w:vAlign w:val="top"/>
          </w:tcPr>
          <w:p w14:paraId="5100D630">
            <w:pPr>
              <w:rPr>
                <w:rFonts w:ascii="Arial"/>
                <w:sz w:val="21"/>
              </w:rPr>
            </w:pPr>
          </w:p>
        </w:tc>
      </w:tr>
    </w:tbl>
    <w:p w14:paraId="1FD5E625">
      <w:pPr>
        <w:spacing w:before="221" w:line="221" w:lineRule="auto"/>
        <w:rPr>
          <w:rFonts w:ascii="黑体" w:hAnsi="黑体" w:eastAsia="黑体" w:cs="黑体"/>
          <w:sz w:val="21"/>
          <w:szCs w:val="21"/>
        </w:rPr>
      </w:pPr>
      <w:r>
        <w:rPr>
          <w:rFonts w:ascii="宋体" w:hAnsi="宋体" w:eastAsia="宋体" w:cs="宋体"/>
          <w:sz w:val="21"/>
          <w:szCs w:val="21"/>
        </w:rPr>
        <w:t>4</w:t>
      </w:r>
      <w:r>
        <w:rPr>
          <w:rFonts w:ascii="宋体" w:hAnsi="宋体" w:eastAsia="宋体" w:cs="宋体"/>
          <w:spacing w:val="27"/>
          <w:sz w:val="21"/>
          <w:szCs w:val="21"/>
        </w:rPr>
        <w:t xml:space="preserve">  </w:t>
      </w:r>
      <w:r>
        <w:rPr>
          <w:rFonts w:ascii="黑体" w:hAnsi="黑体" w:eastAsia="黑体" w:cs="黑体"/>
          <w:sz w:val="21"/>
          <w:szCs w:val="21"/>
        </w:rPr>
        <w:t>试验方法</w:t>
      </w:r>
    </w:p>
    <w:p w14:paraId="61DC7ECF">
      <w:pPr>
        <w:spacing w:before="229" w:line="222" w:lineRule="auto"/>
        <w:rPr>
          <w:rFonts w:ascii="黑体" w:hAnsi="黑体" w:eastAsia="黑体" w:cs="黑体"/>
          <w:sz w:val="21"/>
          <w:szCs w:val="21"/>
        </w:rPr>
      </w:pPr>
      <w:r>
        <w:rPr>
          <w:rFonts w:ascii="宋体" w:hAnsi="宋体" w:eastAsia="宋体" w:cs="宋体"/>
          <w:spacing w:val="-2"/>
          <w:sz w:val="21"/>
          <w:szCs w:val="21"/>
        </w:rPr>
        <w:t>4.1</w:t>
      </w:r>
      <w:r>
        <w:rPr>
          <w:rFonts w:ascii="宋体" w:hAnsi="宋体" w:eastAsia="宋体" w:cs="宋体"/>
          <w:spacing w:val="16"/>
          <w:sz w:val="21"/>
          <w:szCs w:val="21"/>
        </w:rPr>
        <w:t xml:space="preserve">  </w:t>
      </w:r>
      <w:r>
        <w:rPr>
          <w:rFonts w:ascii="黑体" w:hAnsi="黑体" w:eastAsia="黑体" w:cs="黑体"/>
          <w:spacing w:val="-2"/>
          <w:sz w:val="21"/>
          <w:szCs w:val="21"/>
        </w:rPr>
        <w:t>检验规则</w:t>
      </w:r>
    </w:p>
    <w:p w14:paraId="21C0CCCE">
      <w:pPr>
        <w:spacing w:before="87" w:line="249" w:lineRule="auto"/>
        <w:ind w:right="94" w:firstLine="45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5"/>
          <w:sz w:val="21"/>
          <w:szCs w:val="21"/>
        </w:rPr>
        <w:t>瓶装高纯二氧化碳应</w:t>
      </w:r>
      <w:r>
        <w:rPr>
          <w:rFonts w:ascii="宋体" w:hAnsi="宋体" w:eastAsia="宋体" w:cs="宋体"/>
          <w:color w:val="BC1F00"/>
          <w:spacing w:val="-5"/>
          <w:sz w:val="21"/>
          <w:szCs w:val="21"/>
        </w:rPr>
        <w:t>从气态取样，</w:t>
      </w:r>
      <w:r>
        <w:rPr>
          <w:rFonts w:ascii="宋体" w:hAnsi="宋体" w:eastAsia="宋体" w:cs="宋体"/>
          <w:spacing w:val="-5"/>
          <w:sz w:val="21"/>
          <w:szCs w:val="21"/>
        </w:rPr>
        <w:t>逐瓶检验，检验结果若有一</w:t>
      </w:r>
      <w:r>
        <w:rPr>
          <w:rFonts w:ascii="宋体" w:hAnsi="宋体" w:eastAsia="宋体" w:cs="宋体"/>
          <w:color w:val="BC1F00"/>
          <w:spacing w:val="-5"/>
          <w:sz w:val="21"/>
          <w:szCs w:val="21"/>
        </w:rPr>
        <w:t>项不</w:t>
      </w:r>
      <w:r>
        <w:rPr>
          <w:rFonts w:ascii="宋体" w:hAnsi="宋体" w:eastAsia="宋体" w:cs="宋体"/>
          <w:spacing w:val="-6"/>
          <w:sz w:val="21"/>
          <w:szCs w:val="21"/>
        </w:rPr>
        <w:t>符</w:t>
      </w:r>
      <w:r>
        <w:rPr>
          <w:rFonts w:ascii="宋体" w:hAnsi="宋体" w:eastAsia="宋体" w:cs="宋体"/>
          <w:spacing w:val="-47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6"/>
          <w:sz w:val="21"/>
          <w:szCs w:val="21"/>
        </w:rPr>
        <w:t>合</w:t>
      </w:r>
      <w:r>
        <w:rPr>
          <w:rFonts w:ascii="宋体" w:hAnsi="宋体" w:eastAsia="宋体" w:cs="宋体"/>
          <w:color w:val="BC1F00"/>
          <w:spacing w:val="-6"/>
          <w:sz w:val="21"/>
          <w:szCs w:val="21"/>
        </w:rPr>
        <w:t>本标</w:t>
      </w:r>
      <w:r>
        <w:rPr>
          <w:rFonts w:ascii="宋体" w:hAnsi="宋体" w:eastAsia="宋体" w:cs="宋体"/>
          <w:spacing w:val="-6"/>
          <w:sz w:val="21"/>
          <w:szCs w:val="21"/>
        </w:rPr>
        <w:t>准要求时，则该瓶产品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"/>
          <w:sz w:val="21"/>
          <w:szCs w:val="21"/>
        </w:rPr>
        <w:t>为不合格品。</w:t>
      </w:r>
    </w:p>
    <w:p w14:paraId="14918C75">
      <w:pPr>
        <w:spacing w:before="22" w:line="220" w:lineRule="auto"/>
        <w:rPr>
          <w:rFonts w:ascii="黑体" w:hAnsi="黑体" w:eastAsia="黑体" w:cs="黑体"/>
          <w:sz w:val="21"/>
          <w:szCs w:val="21"/>
        </w:rPr>
      </w:pPr>
      <w:r>
        <w:rPr>
          <w:rFonts w:ascii="宋体" w:hAnsi="宋体" w:eastAsia="宋体" w:cs="宋体"/>
          <w:sz w:val="21"/>
          <w:szCs w:val="21"/>
        </w:rPr>
        <w:t>4.2</w:t>
      </w:r>
      <w:r>
        <w:rPr>
          <w:rFonts w:ascii="宋体" w:hAnsi="宋体" w:eastAsia="宋体" w:cs="宋体"/>
          <w:spacing w:val="16"/>
          <w:sz w:val="21"/>
          <w:szCs w:val="21"/>
        </w:rPr>
        <w:t xml:space="preserve">  </w:t>
      </w:r>
      <w:r>
        <w:rPr>
          <w:rFonts w:ascii="黑体" w:hAnsi="黑体" w:eastAsia="黑体" w:cs="黑体"/>
          <w:sz w:val="21"/>
          <w:szCs w:val="21"/>
        </w:rPr>
        <w:t>二氧化碳纯度</w:t>
      </w:r>
    </w:p>
    <w:p w14:paraId="4A4F204D">
      <w:pPr>
        <w:spacing w:before="79" w:line="212" w:lineRule="auto"/>
        <w:ind w:left="45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二氧化碳纯度按</w:t>
      </w:r>
      <w:r>
        <w:rPr>
          <w:rFonts w:ascii="宋体" w:hAnsi="宋体" w:eastAsia="宋体" w:cs="宋体"/>
          <w:color w:val="D60E00"/>
          <w:spacing w:val="-1"/>
          <w:sz w:val="21"/>
          <w:szCs w:val="21"/>
        </w:rPr>
        <w:t>式(</w:t>
      </w: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 xml:space="preserve">1) </w:t>
      </w:r>
      <w:r>
        <w:rPr>
          <w:rFonts w:ascii="宋体" w:hAnsi="宋体" w:eastAsia="宋体" w:cs="宋体"/>
          <w:color w:val="D60E00"/>
          <w:spacing w:val="-1"/>
          <w:sz w:val="21"/>
          <w:szCs w:val="21"/>
        </w:rPr>
        <w:t>计</w:t>
      </w:r>
      <w:r>
        <w:rPr>
          <w:rFonts w:ascii="宋体" w:hAnsi="宋体" w:eastAsia="宋体" w:cs="宋体"/>
          <w:spacing w:val="-1"/>
          <w:sz w:val="21"/>
          <w:szCs w:val="21"/>
        </w:rPr>
        <w:t>算：</w:t>
      </w:r>
    </w:p>
    <w:p w14:paraId="490EB6D6">
      <w:pPr>
        <w:spacing w:before="19" w:line="212" w:lineRule="auto"/>
        <w:ind w:left="2030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color w:val="F53900"/>
          <w:spacing w:val="-3"/>
          <w:sz w:val="21"/>
          <w:szCs w:val="21"/>
        </w:rPr>
        <w:t xml:space="preserve">O=100-(φ₁+2+                        </w:t>
      </w:r>
      <w:r>
        <w:rPr>
          <w:rFonts w:ascii="宋体" w:hAnsi="宋体" w:eastAsia="宋体" w:cs="宋体"/>
          <w:color w:val="F53900"/>
          <w:spacing w:val="-3"/>
          <w:sz w:val="21"/>
          <w:szCs w:val="21"/>
        </w:rPr>
        <w:t>西</w:t>
      </w:r>
      <w:r>
        <w:rPr>
          <w:rFonts w:ascii="宋体" w:hAnsi="宋体" w:eastAsia="宋体" w:cs="宋体"/>
          <w:color w:val="F53900"/>
          <w:spacing w:val="63"/>
          <w:sz w:val="21"/>
          <w:szCs w:val="21"/>
        </w:rPr>
        <w:t xml:space="preserve"> </w:t>
      </w:r>
      <w:r>
        <w:rPr>
          <w:rFonts w:ascii="宋体" w:hAnsi="宋体" w:eastAsia="宋体" w:cs="宋体"/>
          <w:color w:val="F53900"/>
          <w:spacing w:val="-3"/>
          <w:sz w:val="21"/>
          <w:szCs w:val="21"/>
        </w:rPr>
        <w:t>，</w:t>
      </w:r>
      <w:r>
        <w:rPr>
          <w:rFonts w:ascii="宋体" w:hAnsi="宋体" w:eastAsia="宋体" w:cs="宋体"/>
          <w:color w:val="F53900"/>
          <w:spacing w:val="48"/>
          <w:sz w:val="21"/>
          <w:szCs w:val="21"/>
        </w:rPr>
        <w:t xml:space="preserve"> </w:t>
      </w:r>
      <w:r>
        <w:rPr>
          <w:rFonts w:ascii="宋体" w:hAnsi="宋体" w:eastAsia="宋体" w:cs="宋体"/>
          <w:color w:val="F53900"/>
          <w:spacing w:val="-3"/>
          <w:sz w:val="21"/>
          <w:szCs w:val="21"/>
        </w:rPr>
        <w:t>+</w:t>
      </w:r>
      <w:r>
        <w:rPr>
          <w:rFonts w:ascii="宋体" w:hAnsi="宋体" w:eastAsia="宋体" w:cs="宋体"/>
          <w:color w:val="F53900"/>
          <w:spacing w:val="47"/>
          <w:sz w:val="21"/>
          <w:szCs w:val="21"/>
        </w:rPr>
        <w:t xml:space="preserve"> </w:t>
      </w:r>
      <w:r>
        <w:rPr>
          <w:rFonts w:ascii="宋体" w:hAnsi="宋体" w:eastAsia="宋体" w:cs="宋体"/>
          <w:color w:val="F53900"/>
          <w:spacing w:val="-3"/>
          <w:sz w:val="21"/>
          <w:szCs w:val="21"/>
        </w:rPr>
        <w:t>+</w:t>
      </w:r>
      <w:r>
        <w:rPr>
          <w:rFonts w:ascii="Times New Roman" w:hAnsi="Times New Roman" w:eastAsia="Times New Roman" w:cs="Times New Roman"/>
          <w:color w:val="F53900"/>
          <w:spacing w:val="-3"/>
          <w:sz w:val="21"/>
          <w:szCs w:val="21"/>
        </w:rPr>
        <w:t xml:space="preserve">Ds+   </w:t>
      </w:r>
      <w:r>
        <w:rPr>
          <w:rFonts w:ascii="宋体" w:hAnsi="宋体" w:eastAsia="宋体" w:cs="宋体"/>
          <w:color w:val="F53900"/>
          <w:spacing w:val="-3"/>
          <w:sz w:val="21"/>
          <w:szCs w:val="21"/>
        </w:rPr>
        <w:t>西</w:t>
      </w:r>
      <w:r>
        <w:rPr>
          <w:rFonts w:ascii="Times New Roman" w:hAnsi="Times New Roman" w:eastAsia="Times New Roman" w:cs="Times New Roman"/>
          <w:color w:val="F53900"/>
          <w:spacing w:val="-3"/>
          <w:sz w:val="21"/>
          <w:szCs w:val="21"/>
        </w:rPr>
        <w:t>s)×10</w:t>
      </w:r>
      <w:r>
        <w:rPr>
          <w:rFonts w:ascii="Times New Roman" w:hAnsi="Times New Roman" w:eastAsia="Times New Roman" w:cs="Times New Roman"/>
          <w:color w:val="F53900"/>
          <w:spacing w:val="-29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color w:val="F53900"/>
          <w:spacing w:val="-3"/>
          <w:sz w:val="21"/>
          <w:szCs w:val="21"/>
        </w:rPr>
        <w:t>…</w:t>
      </w:r>
      <w:r>
        <w:rPr>
          <w:rFonts w:ascii="Times New Roman" w:hAnsi="Times New Roman" w:eastAsia="Times New Roman" w:cs="Times New Roman"/>
          <w:color w:val="F53900"/>
          <w:spacing w:val="-29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color w:val="F53900"/>
          <w:spacing w:val="-3"/>
          <w:sz w:val="21"/>
          <w:szCs w:val="21"/>
        </w:rPr>
        <w:t xml:space="preserve">…                               </w:t>
      </w:r>
      <w:r>
        <w:rPr>
          <w:rFonts w:ascii="宋体" w:hAnsi="宋体" w:eastAsia="宋体" w:cs="宋体"/>
          <w:color w:val="F53900"/>
          <w:spacing w:val="-4"/>
          <w:sz w:val="21"/>
          <w:szCs w:val="21"/>
        </w:rPr>
        <w:t>…(1)</w:t>
      </w:r>
    </w:p>
    <w:p w14:paraId="2DA51E2F">
      <w:pPr>
        <w:spacing w:before="113" w:line="220" w:lineRule="auto"/>
        <w:ind w:left="45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6"/>
          <w:sz w:val="21"/>
          <w:szCs w:val="21"/>
        </w:rPr>
        <w:t>式中：</w:t>
      </w:r>
    </w:p>
    <w:p w14:paraId="7F0994EB">
      <w:pPr>
        <w:spacing w:before="46" w:line="216" w:lineRule="auto"/>
        <w:ind w:left="45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3"/>
          <w:sz w:val="21"/>
          <w:szCs w:val="21"/>
        </w:rPr>
        <w:t>Φ——二氧化碳纯度(体积分数</w:t>
      </w:r>
      <w:r>
        <w:rPr>
          <w:rFonts w:ascii="宋体" w:hAnsi="宋体" w:eastAsia="宋体" w:cs="宋体"/>
          <w:color w:val="EA4600"/>
          <w:spacing w:val="-3"/>
          <w:sz w:val="21"/>
          <w:szCs w:val="21"/>
        </w:rPr>
        <w:t>)</w:t>
      </w:r>
      <w:r>
        <w:rPr>
          <w:rFonts w:ascii="宋体" w:hAnsi="宋体" w:eastAsia="宋体" w:cs="宋体"/>
          <w:spacing w:val="-3"/>
          <w:sz w:val="21"/>
          <w:szCs w:val="21"/>
        </w:rPr>
        <w:t>,10-²</w:t>
      </w:r>
      <w:r>
        <w:rPr>
          <w:rFonts w:ascii="宋体" w:hAnsi="宋体" w:eastAsia="宋体" w:cs="宋体"/>
          <w:color w:val="EA4600"/>
          <w:spacing w:val="-3"/>
          <w:sz w:val="21"/>
          <w:szCs w:val="21"/>
        </w:rPr>
        <w:t>;</w:t>
      </w:r>
    </w:p>
    <w:p w14:paraId="206EE858">
      <w:pPr>
        <w:spacing w:before="74" w:line="216" w:lineRule="auto"/>
        <w:ind w:left="36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z w:val="21"/>
          <w:szCs w:val="21"/>
        </w:rPr>
        <w:t>更</w:t>
      </w:r>
      <w:r>
        <w:rPr>
          <w:rFonts w:ascii="Calibri" w:hAnsi="Calibri" w:eastAsia="Calibri" w:cs="Calibri"/>
          <w:sz w:val="21"/>
          <w:szCs w:val="21"/>
        </w:rPr>
        <w:t>₁</w:t>
      </w:r>
      <w:r>
        <w:rPr>
          <w:rFonts w:ascii="宋体" w:hAnsi="宋体" w:eastAsia="宋体" w:cs="宋体"/>
          <w:sz w:val="21"/>
          <w:szCs w:val="21"/>
        </w:rPr>
        <w:t>——氢含量(体积分数),10-6</w:t>
      </w:r>
      <w:r>
        <w:rPr>
          <w:rFonts w:ascii="宋体" w:hAnsi="宋体" w:eastAsia="宋体" w:cs="宋体"/>
          <w:color w:val="EA4600"/>
          <w:sz w:val="21"/>
          <w:szCs w:val="21"/>
        </w:rPr>
        <w:t>;</w:t>
      </w:r>
    </w:p>
    <w:p w14:paraId="3821E713">
      <w:pPr>
        <w:spacing w:before="74" w:line="216" w:lineRule="auto"/>
        <w:ind w:left="36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3"/>
          <w:sz w:val="21"/>
          <w:szCs w:val="21"/>
        </w:rPr>
        <w:t>Φz</w:t>
      </w:r>
      <w:r>
        <w:rPr>
          <w:rFonts w:ascii="宋体" w:hAnsi="宋体" w:eastAsia="宋体" w:cs="宋体"/>
          <w:color w:val="F63900"/>
          <w:spacing w:val="-3"/>
          <w:sz w:val="21"/>
          <w:szCs w:val="21"/>
        </w:rPr>
        <w:t>——</w:t>
      </w:r>
      <w:r>
        <w:rPr>
          <w:rFonts w:ascii="宋体" w:hAnsi="宋体" w:eastAsia="宋体" w:cs="宋体"/>
          <w:spacing w:val="-3"/>
          <w:sz w:val="21"/>
          <w:szCs w:val="21"/>
        </w:rPr>
        <w:t>氧含量</w:t>
      </w:r>
      <w:r>
        <w:rPr>
          <w:rFonts w:ascii="宋体" w:hAnsi="宋体" w:eastAsia="宋体" w:cs="宋体"/>
          <w:color w:val="F63900"/>
          <w:spacing w:val="-3"/>
          <w:sz w:val="21"/>
          <w:szCs w:val="21"/>
        </w:rPr>
        <w:t>(体积分</w:t>
      </w:r>
      <w:r>
        <w:rPr>
          <w:rFonts w:ascii="宋体" w:hAnsi="宋体" w:eastAsia="宋体" w:cs="宋体"/>
          <w:spacing w:val="-3"/>
          <w:sz w:val="21"/>
          <w:szCs w:val="21"/>
        </w:rPr>
        <w:t>数),10</w:t>
      </w:r>
      <w:r>
        <w:rPr>
          <w:rFonts w:ascii="宋体" w:hAnsi="宋体" w:eastAsia="宋体" w:cs="宋体"/>
          <w:color w:val="F63900"/>
          <w:spacing w:val="-3"/>
          <w:sz w:val="21"/>
          <w:szCs w:val="21"/>
        </w:rPr>
        <w:t>-</w:t>
      </w:r>
      <w:r>
        <w:rPr>
          <w:rFonts w:ascii="宋体" w:hAnsi="宋体" w:eastAsia="宋体" w:cs="宋体"/>
          <w:spacing w:val="-3"/>
          <w:sz w:val="21"/>
          <w:szCs w:val="21"/>
        </w:rPr>
        <w:t>6</w:t>
      </w:r>
      <w:r>
        <w:rPr>
          <w:rFonts w:ascii="宋体" w:hAnsi="宋体" w:eastAsia="宋体" w:cs="宋体"/>
          <w:color w:val="F63900"/>
          <w:spacing w:val="-3"/>
          <w:sz w:val="21"/>
          <w:szCs w:val="21"/>
        </w:rPr>
        <w:t>;</w:t>
      </w:r>
    </w:p>
    <w:p w14:paraId="4C7AFC4B">
      <w:pPr>
        <w:spacing w:before="75" w:line="216" w:lineRule="auto"/>
        <w:ind w:left="36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Φ</w:t>
      </w:r>
      <w:r>
        <w:rPr>
          <w:rFonts w:ascii="Calibri" w:hAnsi="Calibri" w:eastAsia="Calibri" w:cs="Calibri"/>
          <w:spacing w:val="-1"/>
          <w:sz w:val="21"/>
          <w:szCs w:val="21"/>
        </w:rPr>
        <w:t>₃</w:t>
      </w:r>
      <w:r>
        <w:rPr>
          <w:rFonts w:ascii="宋体" w:hAnsi="宋体" w:eastAsia="宋体" w:cs="宋体"/>
          <w:spacing w:val="-1"/>
          <w:sz w:val="21"/>
          <w:szCs w:val="21"/>
        </w:rPr>
        <w:t>——氮含量(体积分数),10-6</w:t>
      </w:r>
      <w:r>
        <w:rPr>
          <w:rFonts w:ascii="宋体" w:hAnsi="宋体" w:eastAsia="宋体" w:cs="宋体"/>
          <w:color w:val="EA4600"/>
          <w:spacing w:val="-1"/>
          <w:sz w:val="21"/>
          <w:szCs w:val="21"/>
        </w:rPr>
        <w:t>;</w:t>
      </w:r>
    </w:p>
    <w:p w14:paraId="7A48EE87">
      <w:pPr>
        <w:spacing w:before="74" w:line="216" w:lineRule="auto"/>
        <w:ind w:left="36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0"/>
          <w:sz w:val="21"/>
          <w:szCs w:val="21"/>
        </w:rPr>
        <w:t>Φ</w:t>
      </w:r>
      <w:r>
        <w:rPr>
          <w:rFonts w:ascii="Calibri" w:hAnsi="Calibri" w:eastAsia="Calibri" w:cs="Calibri"/>
          <w:spacing w:val="-10"/>
          <w:sz w:val="21"/>
          <w:szCs w:val="21"/>
        </w:rPr>
        <w:t>₄</w:t>
      </w:r>
      <w:r>
        <w:rPr>
          <w:rFonts w:ascii="宋体" w:hAnsi="宋体" w:eastAsia="宋体" w:cs="宋体"/>
          <w:color w:val="F63900"/>
          <w:spacing w:val="-10"/>
          <w:sz w:val="21"/>
          <w:szCs w:val="21"/>
        </w:rPr>
        <w:t>——</w:t>
      </w:r>
      <w:r>
        <w:rPr>
          <w:rFonts w:ascii="宋体" w:hAnsi="宋体" w:eastAsia="宋体" w:cs="宋体"/>
          <w:spacing w:val="-10"/>
          <w:sz w:val="21"/>
          <w:szCs w:val="21"/>
        </w:rPr>
        <w:t>一</w:t>
      </w:r>
      <w:r>
        <w:rPr>
          <w:rFonts w:ascii="宋体" w:hAnsi="宋体" w:eastAsia="宋体" w:cs="宋体"/>
          <w:spacing w:val="-16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0"/>
          <w:sz w:val="21"/>
          <w:szCs w:val="21"/>
        </w:rPr>
        <w:t>氧</w:t>
      </w:r>
      <w:r>
        <w:rPr>
          <w:rFonts w:ascii="宋体" w:hAnsi="宋体" w:eastAsia="宋体" w:cs="宋体"/>
          <w:spacing w:val="-3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0"/>
          <w:sz w:val="21"/>
          <w:szCs w:val="21"/>
        </w:rPr>
        <w:t>化</w:t>
      </w:r>
      <w:r>
        <w:rPr>
          <w:rFonts w:ascii="宋体" w:hAnsi="宋体" w:eastAsia="宋体" w:cs="宋体"/>
          <w:color w:val="F63900"/>
          <w:spacing w:val="-10"/>
          <w:sz w:val="21"/>
          <w:szCs w:val="21"/>
        </w:rPr>
        <w:t>碳含量</w:t>
      </w:r>
      <w:r>
        <w:rPr>
          <w:rFonts w:ascii="宋体" w:hAnsi="宋体" w:eastAsia="宋体" w:cs="宋体"/>
          <w:spacing w:val="-10"/>
          <w:sz w:val="21"/>
          <w:szCs w:val="21"/>
        </w:rPr>
        <w:t>(体积分数</w:t>
      </w:r>
      <w:r>
        <w:rPr>
          <w:rFonts w:ascii="宋体" w:hAnsi="宋体" w:eastAsia="宋体" w:cs="宋体"/>
          <w:color w:val="F63900"/>
          <w:spacing w:val="-10"/>
          <w:sz w:val="21"/>
          <w:szCs w:val="21"/>
        </w:rPr>
        <w:t>),10;</w:t>
      </w:r>
    </w:p>
    <w:p w14:paraId="654324DE">
      <w:pPr>
        <w:spacing w:before="74" w:line="216" w:lineRule="auto"/>
        <w:ind w:left="36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5"/>
          <w:sz w:val="21"/>
          <w:szCs w:val="21"/>
        </w:rPr>
        <w:t>Φ</w:t>
      </w:r>
      <w:r>
        <w:rPr>
          <w:rFonts w:ascii="Calibri" w:hAnsi="Calibri" w:eastAsia="Calibri" w:cs="Calibri"/>
          <w:color w:val="F63900"/>
          <w:spacing w:val="-5"/>
          <w:sz w:val="21"/>
          <w:szCs w:val="21"/>
        </w:rPr>
        <w:t>₅</w:t>
      </w:r>
      <w:r>
        <w:rPr>
          <w:rFonts w:ascii="宋体" w:hAnsi="宋体" w:eastAsia="宋体" w:cs="宋体"/>
          <w:color w:val="F63900"/>
          <w:spacing w:val="-5"/>
          <w:sz w:val="21"/>
          <w:szCs w:val="21"/>
        </w:rPr>
        <w:t>——</w:t>
      </w:r>
      <w:r>
        <w:rPr>
          <w:rFonts w:ascii="宋体" w:hAnsi="宋体" w:eastAsia="宋体" w:cs="宋体"/>
          <w:spacing w:val="-5"/>
          <w:sz w:val="21"/>
          <w:szCs w:val="21"/>
        </w:rPr>
        <w:t>总烃含</w:t>
      </w:r>
      <w:r>
        <w:rPr>
          <w:rFonts w:ascii="宋体" w:hAnsi="宋体" w:eastAsia="宋体" w:cs="宋体"/>
          <w:color w:val="F63900"/>
          <w:spacing w:val="-5"/>
          <w:sz w:val="21"/>
          <w:szCs w:val="21"/>
        </w:rPr>
        <w:t>量</w:t>
      </w:r>
      <w:r>
        <w:rPr>
          <w:rFonts w:ascii="宋体" w:hAnsi="宋体" w:eastAsia="宋体" w:cs="宋体"/>
          <w:spacing w:val="-5"/>
          <w:sz w:val="21"/>
          <w:szCs w:val="21"/>
        </w:rPr>
        <w:t>(</w:t>
      </w:r>
      <w:r>
        <w:rPr>
          <w:rFonts w:ascii="宋体" w:hAnsi="宋体" w:eastAsia="宋体" w:cs="宋体"/>
          <w:spacing w:val="48"/>
          <w:sz w:val="21"/>
          <w:szCs w:val="21"/>
        </w:rPr>
        <w:t xml:space="preserve"> </w:t>
      </w:r>
      <w:r>
        <w:rPr>
          <w:rFonts w:ascii="宋体" w:hAnsi="宋体" w:eastAsia="宋体" w:cs="宋体"/>
          <w:color w:val="F63900"/>
          <w:spacing w:val="-5"/>
          <w:sz w:val="21"/>
          <w:szCs w:val="21"/>
        </w:rPr>
        <w:t>体</w:t>
      </w:r>
      <w:r>
        <w:rPr>
          <w:rFonts w:ascii="宋体" w:hAnsi="宋体" w:eastAsia="宋体" w:cs="宋体"/>
          <w:spacing w:val="-5"/>
          <w:sz w:val="21"/>
          <w:szCs w:val="21"/>
        </w:rPr>
        <w:t>积分数),1</w:t>
      </w:r>
      <w:r>
        <w:rPr>
          <w:rFonts w:ascii="宋体" w:hAnsi="宋体" w:eastAsia="宋体" w:cs="宋体"/>
          <w:color w:val="F63900"/>
          <w:spacing w:val="-5"/>
          <w:sz w:val="21"/>
          <w:szCs w:val="21"/>
        </w:rPr>
        <w:t>0</w:t>
      </w:r>
      <w:r>
        <w:rPr>
          <w:rFonts w:ascii="Calibri" w:hAnsi="Calibri" w:eastAsia="Calibri" w:cs="Calibri"/>
          <w:color w:val="F63900"/>
          <w:spacing w:val="-5"/>
          <w:sz w:val="21"/>
          <w:szCs w:val="21"/>
        </w:rPr>
        <w:t xml:space="preserve">⁶ </w:t>
      </w:r>
      <w:r>
        <w:rPr>
          <w:rFonts w:ascii="宋体" w:hAnsi="宋体" w:eastAsia="宋体" w:cs="宋体"/>
          <w:color w:val="F63900"/>
          <w:spacing w:val="-5"/>
          <w:sz w:val="21"/>
          <w:szCs w:val="21"/>
        </w:rPr>
        <w:t>;</w:t>
      </w:r>
    </w:p>
    <w:p w14:paraId="772463F3">
      <w:pPr>
        <w:spacing w:before="75" w:line="216" w:lineRule="auto"/>
        <w:ind w:left="36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8"/>
          <w:sz w:val="21"/>
          <w:szCs w:val="21"/>
        </w:rPr>
        <w:t>Φ</w:t>
      </w:r>
      <w:r>
        <w:rPr>
          <w:rFonts w:ascii="Calibri" w:hAnsi="Calibri" w:eastAsia="Calibri" w:cs="Calibri"/>
          <w:spacing w:val="-8"/>
          <w:sz w:val="21"/>
          <w:szCs w:val="21"/>
        </w:rPr>
        <w:t>₆</w:t>
      </w:r>
      <w:r>
        <w:rPr>
          <w:rFonts w:ascii="宋体" w:hAnsi="宋体" w:eastAsia="宋体" w:cs="宋体"/>
          <w:color w:val="F63900"/>
          <w:spacing w:val="-8"/>
          <w:sz w:val="21"/>
          <w:szCs w:val="21"/>
        </w:rPr>
        <w:t>——</w:t>
      </w:r>
      <w:r>
        <w:rPr>
          <w:rFonts w:ascii="宋体" w:hAnsi="宋体" w:eastAsia="宋体" w:cs="宋体"/>
          <w:spacing w:val="-8"/>
          <w:sz w:val="21"/>
          <w:szCs w:val="21"/>
        </w:rPr>
        <w:t>水</w:t>
      </w:r>
      <w:r>
        <w:rPr>
          <w:rFonts w:ascii="宋体" w:hAnsi="宋体" w:eastAsia="宋体" w:cs="宋体"/>
          <w:spacing w:val="-37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8"/>
          <w:sz w:val="21"/>
          <w:szCs w:val="21"/>
        </w:rPr>
        <w:t>分</w:t>
      </w:r>
      <w:r>
        <w:rPr>
          <w:rFonts w:ascii="宋体" w:hAnsi="宋体" w:eastAsia="宋体" w:cs="宋体"/>
          <w:spacing w:val="-42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8"/>
          <w:sz w:val="21"/>
          <w:szCs w:val="21"/>
        </w:rPr>
        <w:t>含</w:t>
      </w:r>
      <w:r>
        <w:rPr>
          <w:rFonts w:ascii="宋体" w:hAnsi="宋体" w:eastAsia="宋体" w:cs="宋体"/>
          <w:color w:val="F63900"/>
          <w:spacing w:val="-8"/>
          <w:sz w:val="21"/>
          <w:szCs w:val="21"/>
        </w:rPr>
        <w:t>量(体积</w:t>
      </w:r>
      <w:r>
        <w:rPr>
          <w:rFonts w:ascii="宋体" w:hAnsi="宋体" w:eastAsia="宋体" w:cs="宋体"/>
          <w:spacing w:val="-8"/>
          <w:sz w:val="21"/>
          <w:szCs w:val="21"/>
        </w:rPr>
        <w:t>分数),10</w:t>
      </w:r>
      <w:r>
        <w:rPr>
          <w:rFonts w:ascii="宋体" w:hAnsi="宋体" w:eastAsia="宋体" w:cs="宋体"/>
          <w:color w:val="F63900"/>
          <w:spacing w:val="-8"/>
          <w:sz w:val="21"/>
          <w:szCs w:val="21"/>
        </w:rPr>
        <w:t>-</w:t>
      </w:r>
      <w:r>
        <w:rPr>
          <w:rFonts w:ascii="Calibri" w:hAnsi="Calibri" w:eastAsia="Calibri" w:cs="Calibri"/>
          <w:color w:val="F63900"/>
          <w:spacing w:val="-8"/>
          <w:sz w:val="21"/>
          <w:szCs w:val="21"/>
        </w:rPr>
        <w:t>⁶</w:t>
      </w:r>
      <w:r>
        <w:rPr>
          <w:rFonts w:ascii="宋体" w:hAnsi="宋体" w:eastAsia="宋体" w:cs="宋体"/>
          <w:color w:val="F63900"/>
          <w:spacing w:val="-8"/>
          <w:sz w:val="21"/>
          <w:szCs w:val="21"/>
        </w:rPr>
        <w:t>。</w:t>
      </w:r>
    </w:p>
    <w:p w14:paraId="4EA5C76F">
      <w:pPr>
        <w:spacing w:before="64" w:line="220" w:lineRule="auto"/>
        <w:rPr>
          <w:rFonts w:ascii="黑体" w:hAnsi="黑体" w:eastAsia="黑体" w:cs="黑体"/>
          <w:sz w:val="21"/>
          <w:szCs w:val="21"/>
        </w:rPr>
      </w:pPr>
      <w:r>
        <w:rPr>
          <w:rFonts w:ascii="宋体" w:hAnsi="宋体" w:eastAsia="宋体" w:cs="宋体"/>
          <w:spacing w:val="5"/>
          <w:sz w:val="21"/>
          <w:szCs w:val="21"/>
        </w:rPr>
        <w:t>4.3</w:t>
      </w:r>
      <w:r>
        <w:rPr>
          <w:rFonts w:ascii="宋体" w:hAnsi="宋体" w:eastAsia="宋体" w:cs="宋体"/>
          <w:spacing w:val="17"/>
          <w:sz w:val="21"/>
          <w:szCs w:val="21"/>
        </w:rPr>
        <w:t xml:space="preserve">  </w:t>
      </w:r>
      <w:r>
        <w:rPr>
          <w:rFonts w:ascii="黑体" w:hAnsi="黑体" w:eastAsia="黑体" w:cs="黑体"/>
          <w:spacing w:val="5"/>
          <w:sz w:val="21"/>
          <w:szCs w:val="21"/>
        </w:rPr>
        <w:t>氧含量的测</w:t>
      </w:r>
      <w:r>
        <w:rPr>
          <w:rFonts w:ascii="黑体" w:hAnsi="黑体" w:eastAsia="黑体" w:cs="黑体"/>
          <w:color w:val="E51E00"/>
          <w:spacing w:val="5"/>
          <w:sz w:val="21"/>
          <w:szCs w:val="21"/>
        </w:rPr>
        <w:t>定</w:t>
      </w:r>
    </w:p>
    <w:p w14:paraId="2CBCE638">
      <w:pPr>
        <w:spacing w:before="83" w:line="219" w:lineRule="auto"/>
        <w:ind w:left="45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按</w:t>
      </w:r>
      <w:r>
        <w:rPr>
          <w:rFonts w:ascii="宋体" w:hAnsi="宋体" w:eastAsia="宋体" w:cs="宋体"/>
          <w:spacing w:val="-47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 xml:space="preserve">GB/T6285    </w:t>
      </w:r>
      <w:r>
        <w:rPr>
          <w:rFonts w:ascii="宋体" w:hAnsi="宋体" w:eastAsia="宋体" w:cs="宋体"/>
          <w:color w:val="C01900"/>
          <w:spacing w:val="-1"/>
          <w:sz w:val="21"/>
          <w:szCs w:val="21"/>
        </w:rPr>
        <w:t>的规定执</w:t>
      </w:r>
      <w:r>
        <w:rPr>
          <w:rFonts w:ascii="宋体" w:hAnsi="宋体" w:eastAsia="宋体" w:cs="宋体"/>
          <w:spacing w:val="-1"/>
          <w:sz w:val="21"/>
          <w:szCs w:val="21"/>
        </w:rPr>
        <w:t>行</w:t>
      </w:r>
      <w:r>
        <w:rPr>
          <w:rFonts w:ascii="宋体" w:hAnsi="宋体" w:eastAsia="宋体" w:cs="宋体"/>
          <w:color w:val="C01900"/>
          <w:spacing w:val="-1"/>
          <w:sz w:val="21"/>
          <w:szCs w:val="21"/>
        </w:rPr>
        <w:t>。</w:t>
      </w:r>
    </w:p>
    <w:p w14:paraId="245AE7F6">
      <w:pPr>
        <w:spacing w:before="46" w:line="212" w:lineRule="auto"/>
        <w:ind w:left="45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z w:val="21"/>
          <w:szCs w:val="21"/>
        </w:rPr>
        <w:t>允许采用其他等</w:t>
      </w:r>
      <w:r>
        <w:rPr>
          <w:rFonts w:ascii="LiSu" w:hAnsi="LiSu" w:eastAsia="LiSu" w:cs="LiSu"/>
          <w:sz w:val="21"/>
          <w:szCs w:val="21"/>
        </w:rPr>
        <w:t>效左，当测定结果有异议时，以</w:t>
      </w:r>
      <w:r>
        <w:rPr>
          <w:rFonts w:ascii="LiSu" w:hAnsi="LiSu" w:eastAsia="LiSu" w:cs="LiSu"/>
          <w:spacing w:val="-34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GB/T6285   </w:t>
      </w:r>
      <w:r>
        <w:rPr>
          <w:rFonts w:ascii="LiSu" w:hAnsi="LiSu" w:eastAsia="LiSu" w:cs="LiSu"/>
          <w:sz w:val="21"/>
          <w:szCs w:val="21"/>
        </w:rPr>
        <w:t>规定</w:t>
      </w:r>
      <w:r>
        <w:rPr>
          <w:rFonts w:ascii="宋体" w:hAnsi="宋体" w:eastAsia="宋体" w:cs="宋体"/>
          <w:sz w:val="21"/>
          <w:szCs w:val="21"/>
        </w:rPr>
        <w:t>的方法为仲裁方法。</w:t>
      </w:r>
    </w:p>
    <w:p w14:paraId="5E895AD5">
      <w:pPr>
        <w:spacing w:before="71" w:line="220" w:lineRule="auto"/>
        <w:rPr>
          <w:rFonts w:ascii="黑体" w:hAnsi="黑体" w:eastAsia="黑体" w:cs="黑体"/>
          <w:sz w:val="21"/>
          <w:szCs w:val="21"/>
        </w:rPr>
      </w:pPr>
      <w:r>
        <w:rPr>
          <w:rFonts w:ascii="宋体" w:hAnsi="宋体" w:eastAsia="宋体" w:cs="宋体"/>
          <w:spacing w:val="-13"/>
          <w:sz w:val="21"/>
          <w:szCs w:val="21"/>
        </w:rPr>
        <w:t>4.4</w:t>
      </w:r>
      <w:r>
        <w:rPr>
          <w:rFonts w:ascii="宋体" w:hAnsi="宋体" w:eastAsia="宋体" w:cs="宋体"/>
          <w:spacing w:val="16"/>
          <w:sz w:val="21"/>
          <w:szCs w:val="21"/>
        </w:rPr>
        <w:t xml:space="preserve">  </w:t>
      </w:r>
      <w:r>
        <w:rPr>
          <w:rFonts w:ascii="黑体" w:hAnsi="黑体" w:eastAsia="黑体" w:cs="黑体"/>
          <w:spacing w:val="-13"/>
          <w:sz w:val="21"/>
          <w:szCs w:val="21"/>
        </w:rPr>
        <w:t>氢、氮、一氧化碳</w:t>
      </w:r>
      <w:r>
        <w:rPr>
          <w:rFonts w:ascii="黑体" w:hAnsi="黑体" w:eastAsia="黑体" w:cs="黑体"/>
          <w:color w:val="B81800"/>
          <w:spacing w:val="-13"/>
          <w:sz w:val="21"/>
          <w:szCs w:val="21"/>
        </w:rPr>
        <w:t>含量的测</w:t>
      </w:r>
      <w:r>
        <w:rPr>
          <w:rFonts w:ascii="黑体" w:hAnsi="黑体" w:eastAsia="黑体" w:cs="黑体"/>
          <w:spacing w:val="-13"/>
          <w:sz w:val="21"/>
          <w:szCs w:val="21"/>
        </w:rPr>
        <w:t>定</w:t>
      </w:r>
    </w:p>
    <w:p w14:paraId="4A102423">
      <w:pPr>
        <w:spacing w:before="81" w:line="219" w:lineRule="auto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pacing w:val="-5"/>
          <w:sz w:val="21"/>
          <w:szCs w:val="21"/>
        </w:rPr>
        <w:t xml:space="preserve">4.4.1       </w:t>
      </w:r>
      <w:r>
        <w:rPr>
          <w:rFonts w:ascii="宋体" w:hAnsi="宋体" w:eastAsia="宋体" w:cs="宋体"/>
          <w:spacing w:val="-5"/>
          <w:sz w:val="21"/>
          <w:szCs w:val="21"/>
        </w:rPr>
        <w:t>氢、氮、一氧化</w:t>
      </w:r>
      <w:r>
        <w:rPr>
          <w:rFonts w:ascii="宋体" w:hAnsi="宋体" w:eastAsia="宋体" w:cs="宋体"/>
          <w:spacing w:val="-6"/>
          <w:sz w:val="21"/>
          <w:szCs w:val="21"/>
        </w:rPr>
        <w:t>碳</w:t>
      </w:r>
      <w:r>
        <w:rPr>
          <w:rFonts w:ascii="宋体" w:hAnsi="宋体" w:eastAsia="宋体" w:cs="宋体"/>
          <w:color w:val="D41500"/>
          <w:spacing w:val="-6"/>
          <w:sz w:val="21"/>
          <w:szCs w:val="21"/>
        </w:rPr>
        <w:t>含量的测</w:t>
      </w:r>
      <w:r>
        <w:rPr>
          <w:rFonts w:ascii="宋体" w:hAnsi="宋体" w:eastAsia="宋体" w:cs="宋体"/>
          <w:spacing w:val="-6"/>
          <w:sz w:val="21"/>
          <w:szCs w:val="21"/>
        </w:rPr>
        <w:t>定见附录</w:t>
      </w:r>
      <w:r>
        <w:rPr>
          <w:rFonts w:ascii="Times New Roman" w:hAnsi="Times New Roman" w:eastAsia="Times New Roman" w:cs="Times New Roman"/>
          <w:spacing w:val="-6"/>
          <w:sz w:val="21"/>
          <w:szCs w:val="21"/>
        </w:rPr>
        <w:t>A</w:t>
      </w:r>
      <w:r>
        <w:rPr>
          <w:rFonts w:ascii="宋体" w:hAnsi="宋体" w:eastAsia="宋体" w:cs="宋体"/>
          <w:spacing w:val="-6"/>
          <w:sz w:val="21"/>
          <w:szCs w:val="21"/>
        </w:rPr>
        <w:t>。</w:t>
      </w:r>
    </w:p>
    <w:p w14:paraId="1DBB9E73">
      <w:pPr>
        <w:spacing w:before="40" w:line="251" w:lineRule="auto"/>
        <w:ind w:right="66" w:firstLine="3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7"/>
          <w:sz w:val="21"/>
          <w:szCs w:val="21"/>
        </w:rPr>
        <w:t>4.4.2</w:t>
      </w:r>
      <w:r>
        <w:rPr>
          <w:rFonts w:ascii="宋体" w:hAnsi="宋体" w:eastAsia="宋体" w:cs="宋体"/>
          <w:spacing w:val="29"/>
          <w:sz w:val="21"/>
          <w:szCs w:val="21"/>
        </w:rPr>
        <w:t xml:space="preserve">  </w:t>
      </w:r>
      <w:r>
        <w:rPr>
          <w:rFonts w:ascii="宋体" w:hAnsi="宋体" w:eastAsia="宋体" w:cs="宋体"/>
          <w:spacing w:val="-7"/>
          <w:sz w:val="21"/>
          <w:szCs w:val="21"/>
        </w:rPr>
        <w:t>允许采用其他方法</w:t>
      </w:r>
      <w:r>
        <w:rPr>
          <w:rFonts w:ascii="宋体" w:hAnsi="宋体" w:eastAsia="宋体" w:cs="宋体"/>
          <w:color w:val="D41500"/>
          <w:spacing w:val="-7"/>
          <w:sz w:val="21"/>
          <w:szCs w:val="21"/>
        </w:rPr>
        <w:t>测定二氧</w:t>
      </w:r>
      <w:r>
        <w:rPr>
          <w:rFonts w:ascii="宋体" w:hAnsi="宋体" w:eastAsia="宋体" w:cs="宋体"/>
          <w:spacing w:val="-7"/>
          <w:sz w:val="21"/>
          <w:szCs w:val="21"/>
        </w:rPr>
        <w:t>化碳中的氢、氮、一氧化碳含量，</w:t>
      </w:r>
      <w:r>
        <w:rPr>
          <w:rFonts w:ascii="宋体" w:hAnsi="宋体" w:eastAsia="宋体" w:cs="宋体"/>
          <w:color w:val="D41500"/>
          <w:spacing w:val="-7"/>
          <w:sz w:val="21"/>
          <w:szCs w:val="21"/>
        </w:rPr>
        <w:t>当测</w:t>
      </w:r>
      <w:r>
        <w:rPr>
          <w:rFonts w:ascii="宋体" w:hAnsi="宋体" w:eastAsia="宋体" w:cs="宋体"/>
          <w:spacing w:val="-7"/>
          <w:sz w:val="21"/>
          <w:szCs w:val="21"/>
        </w:rPr>
        <w:t>定结</w:t>
      </w:r>
      <w:r>
        <w:rPr>
          <w:rFonts w:ascii="宋体" w:hAnsi="宋体" w:eastAsia="宋体" w:cs="宋体"/>
          <w:color w:val="D41500"/>
          <w:spacing w:val="-7"/>
          <w:sz w:val="21"/>
          <w:szCs w:val="21"/>
        </w:rPr>
        <w:t>果</w:t>
      </w:r>
      <w:r>
        <w:rPr>
          <w:rFonts w:ascii="宋体" w:hAnsi="宋体" w:eastAsia="宋体" w:cs="宋体"/>
          <w:color w:val="D41500"/>
          <w:spacing w:val="-62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7"/>
          <w:sz w:val="21"/>
          <w:szCs w:val="21"/>
        </w:rPr>
        <w:t>有异议时，以</w:t>
      </w:r>
      <w:r>
        <w:rPr>
          <w:rFonts w:ascii="宋体" w:hAnsi="宋体" w:eastAsia="宋体" w:cs="宋体"/>
          <w:spacing w:val="-8"/>
          <w:sz w:val="21"/>
          <w:szCs w:val="21"/>
        </w:rPr>
        <w:t>本标准附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7"/>
          <w:sz w:val="21"/>
          <w:szCs w:val="21"/>
        </w:rPr>
        <w:t>录</w:t>
      </w:r>
      <w:r>
        <w:rPr>
          <w:rFonts w:ascii="宋体" w:hAnsi="宋体" w:eastAsia="宋体" w:cs="宋体"/>
          <w:spacing w:val="-41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7"/>
          <w:sz w:val="21"/>
          <w:szCs w:val="21"/>
        </w:rPr>
        <w:t xml:space="preserve">A </w:t>
      </w:r>
      <w:r>
        <w:rPr>
          <w:rFonts w:ascii="宋体" w:hAnsi="宋体" w:eastAsia="宋体" w:cs="宋体"/>
          <w:spacing w:val="7"/>
          <w:sz w:val="21"/>
          <w:szCs w:val="21"/>
        </w:rPr>
        <w:t>规定的方法为仲裁方法</w:t>
      </w:r>
      <w:r>
        <w:rPr>
          <w:rFonts w:ascii="宋体" w:hAnsi="宋体" w:eastAsia="宋体" w:cs="宋体"/>
          <w:color w:val="D41500"/>
          <w:spacing w:val="7"/>
          <w:sz w:val="21"/>
          <w:szCs w:val="21"/>
        </w:rPr>
        <w:t>。</w:t>
      </w:r>
    </w:p>
    <w:p w14:paraId="33EC729B">
      <w:pPr>
        <w:spacing w:before="21" w:line="223" w:lineRule="auto"/>
        <w:rPr>
          <w:rFonts w:ascii="黑体" w:hAnsi="黑体" w:eastAsia="黑体" w:cs="黑体"/>
          <w:sz w:val="21"/>
          <w:szCs w:val="21"/>
        </w:rPr>
      </w:pPr>
      <w:r>
        <w:rPr>
          <w:rFonts w:ascii="宋体" w:hAnsi="宋体" w:eastAsia="宋体" w:cs="宋体"/>
          <w:sz w:val="21"/>
          <w:szCs w:val="21"/>
        </w:rPr>
        <w:t>4.5</w:t>
      </w:r>
      <w:r>
        <w:rPr>
          <w:rFonts w:ascii="宋体" w:hAnsi="宋体" w:eastAsia="宋体" w:cs="宋体"/>
          <w:spacing w:val="17"/>
          <w:sz w:val="21"/>
          <w:szCs w:val="21"/>
        </w:rPr>
        <w:t xml:space="preserve">  </w:t>
      </w:r>
      <w:r>
        <w:rPr>
          <w:rFonts w:ascii="黑体" w:hAnsi="黑体" w:eastAsia="黑体" w:cs="黑体"/>
          <w:sz w:val="21"/>
          <w:szCs w:val="21"/>
        </w:rPr>
        <w:t>总烃的测定</w:t>
      </w:r>
    </w:p>
    <w:p w14:paraId="3690F72E">
      <w:pPr>
        <w:spacing w:before="96" w:line="262" w:lineRule="auto"/>
        <w:ind w:right="105" w:firstLine="45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4"/>
          <w:sz w:val="21"/>
          <w:szCs w:val="21"/>
        </w:rPr>
        <w:t>按</w:t>
      </w:r>
      <w:r>
        <w:rPr>
          <w:rFonts w:ascii="宋体" w:hAnsi="宋体" w:eastAsia="宋体" w:cs="宋体"/>
          <w:spacing w:val="-53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</w:rPr>
        <w:t>GB</w:t>
      </w:r>
      <w:r>
        <w:rPr>
          <w:rFonts w:ascii="Times New Roman" w:hAnsi="Times New Roman" w:eastAsia="Times New Roman" w:cs="Times New Roman"/>
          <w:spacing w:val="4"/>
          <w:sz w:val="21"/>
          <w:szCs w:val="21"/>
        </w:rPr>
        <w:t>/T   8984</w:t>
      </w:r>
      <w:r>
        <w:rPr>
          <w:rFonts w:ascii="宋体" w:hAnsi="宋体" w:eastAsia="宋体" w:cs="宋体"/>
          <w:spacing w:val="4"/>
          <w:sz w:val="21"/>
          <w:szCs w:val="21"/>
        </w:rPr>
        <w:t>规定进行。允许</w:t>
      </w:r>
      <w:r>
        <w:rPr>
          <w:rFonts w:ascii="宋体" w:hAnsi="宋体" w:eastAsia="宋体" w:cs="宋体"/>
          <w:color w:val="A01A00"/>
          <w:spacing w:val="4"/>
          <w:sz w:val="21"/>
          <w:szCs w:val="21"/>
        </w:rPr>
        <w:t>采用</w:t>
      </w:r>
      <w:r>
        <w:rPr>
          <w:rFonts w:ascii="宋体" w:hAnsi="宋体" w:eastAsia="宋体" w:cs="宋体"/>
          <w:spacing w:val="4"/>
          <w:sz w:val="21"/>
          <w:szCs w:val="21"/>
        </w:rPr>
        <w:t>其他等效方法测定二氧</w:t>
      </w:r>
      <w:r>
        <w:rPr>
          <w:rFonts w:ascii="宋体" w:hAnsi="宋体" w:eastAsia="宋体" w:cs="宋体"/>
          <w:color w:val="A01A00"/>
          <w:spacing w:val="4"/>
          <w:sz w:val="21"/>
          <w:szCs w:val="21"/>
        </w:rPr>
        <w:t>化碳</w:t>
      </w:r>
      <w:r>
        <w:rPr>
          <w:rFonts w:ascii="宋体" w:hAnsi="宋体" w:eastAsia="宋体" w:cs="宋体"/>
          <w:spacing w:val="4"/>
          <w:sz w:val="21"/>
          <w:szCs w:val="21"/>
        </w:rPr>
        <w:t>中总烃含量，当测定结果有异议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5"/>
          <w:sz w:val="21"/>
          <w:szCs w:val="21"/>
        </w:rPr>
        <w:t>时，以</w:t>
      </w:r>
      <w:r>
        <w:rPr>
          <w:rFonts w:ascii="宋体" w:hAnsi="宋体" w:eastAsia="宋体" w:cs="宋体"/>
          <w:spacing w:val="-61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21"/>
          <w:szCs w:val="21"/>
        </w:rPr>
        <w:t xml:space="preserve">GB/T8984    </w:t>
      </w:r>
      <w:r>
        <w:rPr>
          <w:rFonts w:ascii="宋体" w:hAnsi="宋体" w:eastAsia="宋体" w:cs="宋体"/>
          <w:spacing w:val="-5"/>
          <w:sz w:val="21"/>
          <w:szCs w:val="21"/>
        </w:rPr>
        <w:t>规定的方</w:t>
      </w:r>
      <w:r>
        <w:rPr>
          <w:rFonts w:ascii="宋体" w:hAnsi="宋体" w:eastAsia="宋体" w:cs="宋体"/>
          <w:spacing w:val="-6"/>
          <w:sz w:val="21"/>
          <w:szCs w:val="21"/>
        </w:rPr>
        <w:t>法为仲裁方法。</w:t>
      </w:r>
    </w:p>
    <w:p w14:paraId="68473E61">
      <w:pPr>
        <w:spacing w:before="1" w:line="221" w:lineRule="auto"/>
        <w:ind w:left="3"/>
        <w:outlineLvl w:val="4"/>
        <w:rPr>
          <w:rFonts w:ascii="黑体" w:hAnsi="黑体" w:eastAsia="黑体" w:cs="黑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1"/>
          <w:sz w:val="21"/>
          <w:szCs w:val="21"/>
        </w:rPr>
        <w:t>4.6</w:t>
      </w:r>
      <w:r>
        <w:rPr>
          <w:rFonts w:ascii="宋体" w:hAnsi="宋体" w:eastAsia="宋体" w:cs="宋体"/>
          <w:spacing w:val="18"/>
          <w:sz w:val="21"/>
          <w:szCs w:val="21"/>
        </w:rPr>
        <w:t xml:space="preserve">  </w:t>
      </w:r>
      <w:r>
        <w:rPr>
          <w:rFonts w:ascii="黑体" w:hAnsi="黑体" w:eastAsia="黑体" w:cs="黑体"/>
          <w:b/>
          <w:bCs/>
          <w:spacing w:val="-1"/>
          <w:sz w:val="21"/>
          <w:szCs w:val="21"/>
        </w:rPr>
        <w:t>水分含量的测定</w:t>
      </w:r>
    </w:p>
    <w:p w14:paraId="7C45413E">
      <w:pPr>
        <w:spacing w:before="93" w:line="250" w:lineRule="auto"/>
        <w:ind w:right="104" w:firstLine="45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3"/>
          <w:sz w:val="21"/>
          <w:szCs w:val="21"/>
        </w:rPr>
        <w:t>按</w:t>
      </w:r>
      <w:r>
        <w:rPr>
          <w:rFonts w:ascii="宋体" w:hAnsi="宋体" w:eastAsia="宋体" w:cs="宋体"/>
          <w:spacing w:val="-45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1"/>
          <w:szCs w:val="21"/>
        </w:rPr>
        <w:t>GB/T    5832.1</w:t>
      </w:r>
      <w:r>
        <w:rPr>
          <w:rFonts w:ascii="宋体" w:hAnsi="宋体" w:eastAsia="宋体" w:cs="宋体"/>
          <w:spacing w:val="-3"/>
          <w:sz w:val="21"/>
          <w:szCs w:val="21"/>
        </w:rPr>
        <w:t>或</w:t>
      </w:r>
      <w:r>
        <w:rPr>
          <w:rFonts w:ascii="宋体" w:hAnsi="宋体" w:eastAsia="宋体" w:cs="宋体"/>
          <w:spacing w:val="-54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1"/>
          <w:szCs w:val="21"/>
        </w:rPr>
        <w:t xml:space="preserve">GB/T5832.2     </w:t>
      </w:r>
      <w:r>
        <w:rPr>
          <w:rFonts w:ascii="宋体" w:hAnsi="宋体" w:eastAsia="宋体" w:cs="宋体"/>
          <w:spacing w:val="-3"/>
          <w:sz w:val="21"/>
          <w:szCs w:val="21"/>
        </w:rPr>
        <w:t>执行，当测定结果有异议时，以</w:t>
      </w:r>
      <w:r>
        <w:rPr>
          <w:rFonts w:ascii="Times New Roman" w:hAnsi="Times New Roman" w:eastAsia="Times New Roman" w:cs="Times New Roman"/>
          <w:spacing w:val="-3"/>
          <w:sz w:val="21"/>
          <w:szCs w:val="21"/>
        </w:rPr>
        <w:t>GB/T     5832.2</w:t>
      </w:r>
      <w:r>
        <w:rPr>
          <w:rFonts w:ascii="宋体" w:hAnsi="宋体" w:eastAsia="宋体" w:cs="宋体"/>
          <w:spacing w:val="-3"/>
          <w:sz w:val="21"/>
          <w:szCs w:val="21"/>
        </w:rPr>
        <w:t>规定的方法为仲裁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2"/>
          <w:sz w:val="21"/>
          <w:szCs w:val="21"/>
        </w:rPr>
        <w:t>方法。</w:t>
      </w:r>
    </w:p>
    <w:p w14:paraId="394D583C">
      <w:pPr>
        <w:spacing w:before="185" w:line="221" w:lineRule="auto"/>
        <w:ind w:left="3"/>
        <w:outlineLvl w:val="4"/>
        <w:rPr>
          <w:rFonts w:ascii="黑体" w:hAnsi="黑体" w:eastAsia="黑体" w:cs="黑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16"/>
          <w:sz w:val="21"/>
          <w:szCs w:val="21"/>
        </w:rPr>
        <w:t>5</w:t>
      </w:r>
      <w:r>
        <w:rPr>
          <w:rFonts w:ascii="宋体" w:hAnsi="宋体" w:eastAsia="宋体" w:cs="宋体"/>
          <w:spacing w:val="29"/>
          <w:sz w:val="21"/>
          <w:szCs w:val="21"/>
        </w:rPr>
        <w:t xml:space="preserve">  </w:t>
      </w:r>
      <w:r>
        <w:rPr>
          <w:rFonts w:ascii="黑体" w:hAnsi="黑体" w:eastAsia="黑体" w:cs="黑体"/>
          <w:b/>
          <w:bCs/>
          <w:spacing w:val="-16"/>
          <w:sz w:val="21"/>
          <w:szCs w:val="21"/>
        </w:rPr>
        <w:t>包装、标志、贮运及安全警示</w:t>
      </w:r>
    </w:p>
    <w:p w14:paraId="1B8CDDA9">
      <w:pPr>
        <w:spacing w:before="230" w:line="250" w:lineRule="auto"/>
        <w:ind w:right="10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5"/>
          <w:sz w:val="21"/>
          <w:szCs w:val="21"/>
        </w:rPr>
        <w:t>5.1</w:t>
      </w:r>
      <w:r>
        <w:rPr>
          <w:rFonts w:ascii="宋体" w:hAnsi="宋体" w:eastAsia="宋体" w:cs="宋体"/>
          <w:spacing w:val="21"/>
          <w:sz w:val="21"/>
          <w:szCs w:val="21"/>
        </w:rPr>
        <w:t xml:space="preserve">  </w:t>
      </w:r>
      <w:r>
        <w:rPr>
          <w:rFonts w:ascii="黑体" w:hAnsi="黑体" w:eastAsia="黑体" w:cs="黑体"/>
          <w:spacing w:val="-15"/>
          <w:sz w:val="21"/>
          <w:szCs w:val="21"/>
        </w:rPr>
        <w:t>二氧化碳的包装、贮运应符合《气瓶安全监察规程》、《危险货物运输管理规则》、《危险化学品安全</w:t>
      </w:r>
      <w:r>
        <w:rPr>
          <w:rFonts w:ascii="黑体" w:hAnsi="黑体" w:eastAsia="黑体" w:cs="黑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2"/>
          <w:sz w:val="21"/>
          <w:szCs w:val="21"/>
        </w:rPr>
        <w:t>管理条例》和《特种设备安全监察条例》的相关规定。包装标志应符合</w:t>
      </w:r>
      <w:r>
        <w:rPr>
          <w:rFonts w:ascii="Times New Roman" w:hAnsi="Times New Roman" w:eastAsia="Times New Roman" w:cs="Times New Roman"/>
          <w:spacing w:val="-2"/>
          <w:sz w:val="21"/>
          <w:szCs w:val="21"/>
        </w:rPr>
        <w:t>GB</w:t>
      </w:r>
      <w:r>
        <w:rPr>
          <w:rFonts w:ascii="Times New Roman" w:hAnsi="Times New Roman" w:eastAsia="Times New Roman" w:cs="Times New Roman"/>
          <w:spacing w:val="14"/>
          <w:sz w:val="21"/>
          <w:szCs w:val="21"/>
        </w:rPr>
        <w:t xml:space="preserve">  </w:t>
      </w:r>
      <w:r>
        <w:rPr>
          <w:rFonts w:ascii="Times New Roman" w:hAnsi="Times New Roman" w:eastAsia="Times New Roman" w:cs="Times New Roman"/>
          <w:spacing w:val="-2"/>
          <w:sz w:val="21"/>
          <w:szCs w:val="21"/>
        </w:rPr>
        <w:t>190</w:t>
      </w:r>
      <w:r>
        <w:rPr>
          <w:rFonts w:ascii="Times New Roman" w:hAnsi="Times New Roman" w:eastAsia="Times New Roman" w:cs="Times New Roman"/>
          <w:spacing w:val="-10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2"/>
          <w:sz w:val="21"/>
          <w:szCs w:val="21"/>
        </w:rPr>
        <w:t>规定。安全警示</w:t>
      </w:r>
      <w:r>
        <w:rPr>
          <w:rFonts w:ascii="宋体" w:hAnsi="宋体" w:eastAsia="宋体" w:cs="宋体"/>
          <w:spacing w:val="-3"/>
          <w:sz w:val="21"/>
          <w:szCs w:val="21"/>
        </w:rPr>
        <w:t>标签应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"/>
          <w:sz w:val="21"/>
          <w:szCs w:val="21"/>
        </w:rPr>
        <w:t>符合</w:t>
      </w:r>
      <w:r>
        <w:rPr>
          <w:rFonts w:ascii="Times New Roman" w:hAnsi="Times New Roman" w:eastAsia="Times New Roman" w:cs="Times New Roman"/>
          <w:sz w:val="21"/>
          <w:szCs w:val="21"/>
        </w:rPr>
        <w:t>GB</w:t>
      </w:r>
      <w:r>
        <w:rPr>
          <w:rFonts w:ascii="Times New Roman" w:hAnsi="Times New Roman" w:eastAsia="Times New Roman" w:cs="Times New Roman"/>
          <w:spacing w:val="1"/>
          <w:sz w:val="21"/>
          <w:szCs w:val="21"/>
        </w:rPr>
        <w:t>15258</w:t>
      </w:r>
      <w:r>
        <w:rPr>
          <w:rFonts w:ascii="Times New Roman" w:hAnsi="Times New Roman" w:eastAsia="Times New Roman" w:cs="Times New Roman"/>
          <w:spacing w:val="27"/>
          <w:sz w:val="21"/>
          <w:szCs w:val="21"/>
        </w:rPr>
        <w:t xml:space="preserve">  </w:t>
      </w:r>
      <w:r>
        <w:rPr>
          <w:rFonts w:ascii="宋体" w:hAnsi="宋体" w:eastAsia="宋体" w:cs="宋体"/>
          <w:spacing w:val="1"/>
          <w:sz w:val="21"/>
          <w:szCs w:val="21"/>
        </w:rPr>
        <w:t>的规定。</w:t>
      </w:r>
    </w:p>
    <w:p w14:paraId="0588D599">
      <w:pPr>
        <w:spacing w:before="79" w:line="273" w:lineRule="auto"/>
        <w:ind w:left="139" w:right="99" w:hanging="139"/>
        <w:rPr>
          <w:rFonts w:ascii="Times New Roman" w:hAnsi="Times New Roman" w:eastAsia="Times New Roman" w:cs="Times New Roman"/>
          <w:sz w:val="13"/>
          <w:szCs w:val="13"/>
        </w:rPr>
      </w:pP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 xml:space="preserve">5.2     </w:t>
      </w:r>
      <w:r>
        <w:rPr>
          <w:rFonts w:ascii="黑体" w:hAnsi="黑体" w:eastAsia="黑体" w:cs="黑体"/>
          <w:spacing w:val="-1"/>
          <w:sz w:val="21"/>
          <w:szCs w:val="21"/>
        </w:rPr>
        <w:t>包装二氧化碳的气瓶应符合</w:t>
      </w: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 xml:space="preserve">GB5099   </w:t>
      </w:r>
      <w:r>
        <w:rPr>
          <w:rFonts w:ascii="黑体" w:hAnsi="黑体" w:eastAsia="黑体" w:cs="黑体"/>
          <w:spacing w:val="-1"/>
          <w:sz w:val="21"/>
          <w:szCs w:val="21"/>
        </w:rPr>
        <w:t>的规定，气瓶颜色标记应符合</w:t>
      </w: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>GB  7144</w:t>
      </w:r>
      <w:r>
        <w:rPr>
          <w:rFonts w:ascii="黑体" w:hAnsi="黑体" w:eastAsia="黑体" w:cs="黑体"/>
          <w:spacing w:val="-1"/>
          <w:sz w:val="21"/>
          <w:szCs w:val="21"/>
        </w:rPr>
        <w:t>的规定，气瓶充装应</w:t>
      </w:r>
      <w:r>
        <w:rPr>
          <w:rFonts w:ascii="黑体" w:hAnsi="黑体" w:eastAsia="黑体" w:cs="黑体"/>
          <w:spacing w:val="12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z w:val="13"/>
          <w:szCs w:val="13"/>
        </w:rPr>
        <w:t>2</w:t>
      </w:r>
    </w:p>
    <w:p w14:paraId="1323C002">
      <w:pPr>
        <w:pStyle w:val="2"/>
        <w:spacing w:line="475" w:lineRule="auto"/>
      </w:pPr>
    </w:p>
    <w:p w14:paraId="25FDD499">
      <w:pPr>
        <w:spacing w:before="69" w:line="176" w:lineRule="auto"/>
        <w:ind w:left="310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16"/>
          <w:sz w:val="21"/>
          <w:szCs w:val="21"/>
        </w:rPr>
        <w:t>标准分享网</w:t>
      </w:r>
      <w:r>
        <w:rPr>
          <w:rFonts w:ascii="宋体" w:hAnsi="宋体" w:eastAsia="宋体" w:cs="宋体"/>
          <w:spacing w:val="-16"/>
          <w:sz w:val="21"/>
          <w:szCs w:val="21"/>
        </w:rPr>
        <w:t xml:space="preserve"> </w:t>
      </w:r>
      <w:r>
        <w:fldChar w:fldCharType="begin"/>
      </w:r>
      <w:r>
        <w:instrText xml:space="preserve"> HYPERLINK "https://www.bzfxw.com" </w:instrText>
      </w:r>
      <w:r>
        <w:fldChar w:fldCharType="separate"/>
      </w:r>
      <w:r>
        <w:rPr>
          <w:rFonts w:ascii="宋体" w:hAnsi="宋体" w:eastAsia="宋体" w:cs="宋体"/>
          <w:b/>
          <w:bCs/>
          <w:spacing w:val="-16"/>
          <w:sz w:val="21"/>
          <w:szCs w:val="21"/>
        </w:rPr>
        <w:t>www.bzfxw.com</w:t>
      </w:r>
      <w:r>
        <w:rPr>
          <w:rFonts w:ascii="宋体" w:hAnsi="宋体" w:eastAsia="宋体" w:cs="宋体"/>
          <w:b/>
          <w:bCs/>
          <w:spacing w:val="-16"/>
          <w:sz w:val="21"/>
          <w:szCs w:val="21"/>
        </w:rPr>
        <w:fldChar w:fldCharType="end"/>
      </w:r>
      <w:r>
        <w:rPr>
          <w:rFonts w:ascii="宋体" w:hAnsi="宋体" w:eastAsia="宋体" w:cs="宋体"/>
          <w:spacing w:val="-16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21"/>
          <w:szCs w:val="21"/>
        </w:rPr>
        <w:t>免费下载</w:t>
      </w:r>
    </w:p>
    <w:p w14:paraId="573693A1">
      <w:pPr>
        <w:spacing w:line="176" w:lineRule="auto"/>
        <w:rPr>
          <w:rFonts w:ascii="宋体" w:hAnsi="宋体" w:eastAsia="宋体" w:cs="宋体"/>
          <w:sz w:val="21"/>
          <w:szCs w:val="21"/>
        </w:rPr>
        <w:sectPr>
          <w:pgSz w:w="11570" w:h="16550"/>
          <w:pgMar w:top="1382" w:right="1044" w:bottom="174" w:left="1119" w:header="0" w:footer="0" w:gutter="0"/>
          <w:cols w:space="720" w:num="1"/>
        </w:sectPr>
      </w:pPr>
    </w:p>
    <w:p w14:paraId="7DFC2045">
      <w:pPr>
        <w:spacing w:before="262" w:line="219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2"/>
          <w:sz w:val="21"/>
          <w:szCs w:val="21"/>
        </w:rPr>
        <w:t>符合</w:t>
      </w:r>
      <w:r>
        <w:rPr>
          <w:rFonts w:ascii="Times New Roman" w:hAnsi="Times New Roman" w:eastAsia="Times New Roman" w:cs="Times New Roman"/>
          <w:spacing w:val="-2"/>
          <w:sz w:val="21"/>
          <w:szCs w:val="21"/>
        </w:rPr>
        <w:t>GB</w:t>
      </w:r>
      <w:r>
        <w:rPr>
          <w:rFonts w:ascii="Times New Roman" w:hAnsi="Times New Roman" w:eastAsia="Times New Roman" w:cs="Times New Roman"/>
          <w:spacing w:val="14"/>
          <w:sz w:val="21"/>
          <w:szCs w:val="21"/>
        </w:rPr>
        <w:t xml:space="preserve">  </w:t>
      </w:r>
      <w:r>
        <w:rPr>
          <w:rFonts w:ascii="Times New Roman" w:hAnsi="Times New Roman" w:eastAsia="Times New Roman" w:cs="Times New Roman"/>
          <w:spacing w:val="-2"/>
          <w:sz w:val="21"/>
          <w:szCs w:val="21"/>
        </w:rPr>
        <w:t>14193</w:t>
      </w:r>
      <w:r>
        <w:rPr>
          <w:rFonts w:ascii="Times New Roman" w:hAnsi="Times New Roman" w:eastAsia="Times New Roman" w:cs="Times New Roman"/>
          <w:spacing w:val="-20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2"/>
          <w:sz w:val="21"/>
          <w:szCs w:val="21"/>
        </w:rPr>
        <w:t>规定。</w:t>
      </w:r>
    </w:p>
    <w:p w14:paraId="1654F092">
      <w:pPr>
        <w:spacing w:before="69" w:line="219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5.3</w:t>
      </w:r>
      <w:r>
        <w:rPr>
          <w:rFonts w:ascii="宋体" w:hAnsi="宋体" w:eastAsia="宋体" w:cs="宋体"/>
          <w:spacing w:val="102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"/>
          <w:sz w:val="21"/>
          <w:szCs w:val="21"/>
        </w:rPr>
        <w:t>二氧化碳的最大充装量按式(2)计</w:t>
      </w:r>
      <w:r>
        <w:rPr>
          <w:rFonts w:ascii="宋体" w:hAnsi="宋体" w:eastAsia="宋体" w:cs="宋体"/>
          <w:spacing w:val="-2"/>
          <w:sz w:val="21"/>
          <w:szCs w:val="21"/>
        </w:rPr>
        <w:t>算：</w:t>
      </w:r>
    </w:p>
    <w:p w14:paraId="2D38EC75">
      <w:pPr>
        <w:spacing w:before="11" w:line="192" w:lineRule="auto"/>
        <w:ind w:left="4090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i/>
          <w:iCs/>
          <w:spacing w:val="-4"/>
          <w:position w:val="1"/>
          <w:sz w:val="33"/>
          <w:szCs w:val="33"/>
        </w:rPr>
        <w:t>m=F,×V</w:t>
      </w:r>
      <w:r>
        <w:rPr>
          <w:rFonts w:ascii="Times New Roman" w:hAnsi="Times New Roman" w:eastAsia="Times New Roman" w:cs="Times New Roman"/>
          <w:i/>
          <w:iCs/>
          <w:spacing w:val="2"/>
          <w:position w:val="1"/>
          <w:sz w:val="33"/>
          <w:szCs w:val="33"/>
        </w:rPr>
        <w:t xml:space="preserve">                  </w:t>
      </w:r>
      <w:r>
        <w:rPr>
          <w:rFonts w:ascii="宋体" w:hAnsi="宋体" w:eastAsia="宋体" w:cs="宋体"/>
          <w:spacing w:val="-4"/>
          <w:sz w:val="21"/>
          <w:szCs w:val="21"/>
        </w:rPr>
        <w:t>…………………………(2)</w:t>
      </w:r>
    </w:p>
    <w:p w14:paraId="5F16E529">
      <w:pPr>
        <w:spacing w:before="96" w:line="220" w:lineRule="auto"/>
        <w:ind w:left="420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-10"/>
          <w:sz w:val="17"/>
          <w:szCs w:val="17"/>
        </w:rPr>
        <w:t>式 中</w:t>
      </w:r>
      <w:r>
        <w:rPr>
          <w:rFonts w:ascii="宋体" w:hAnsi="宋体" w:eastAsia="宋体" w:cs="宋体"/>
          <w:spacing w:val="-27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-10"/>
          <w:sz w:val="17"/>
          <w:szCs w:val="17"/>
        </w:rPr>
        <w:t>：</w:t>
      </w:r>
    </w:p>
    <w:p w14:paraId="67503522">
      <w:pPr>
        <w:spacing w:before="64" w:line="212" w:lineRule="auto"/>
        <w:ind w:left="420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pacing w:val="-4"/>
          <w:sz w:val="21"/>
          <w:szCs w:val="21"/>
        </w:rPr>
        <w:t>m——</w:t>
      </w:r>
      <w:r>
        <w:rPr>
          <w:rFonts w:ascii="宋体" w:hAnsi="宋体" w:eastAsia="宋体" w:cs="宋体"/>
          <w:spacing w:val="-4"/>
          <w:sz w:val="21"/>
          <w:szCs w:val="21"/>
        </w:rPr>
        <w:t>二氧化碳的最大充装量，单位为千克</w:t>
      </w:r>
      <w:r>
        <w:rPr>
          <w:rFonts w:ascii="Times New Roman" w:hAnsi="Times New Roman" w:eastAsia="Times New Roman" w:cs="Times New Roman"/>
          <w:spacing w:val="-4"/>
          <w:sz w:val="21"/>
          <w:szCs w:val="21"/>
        </w:rPr>
        <w:t>(kg);</w:t>
      </w:r>
    </w:p>
    <w:p w14:paraId="02A13A1B">
      <w:pPr>
        <w:spacing w:before="69" w:line="212" w:lineRule="auto"/>
        <w:ind w:left="420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pacing w:val="-6"/>
          <w:sz w:val="21"/>
          <w:szCs w:val="21"/>
        </w:rPr>
        <w:t>V——</w:t>
      </w:r>
      <w:r>
        <w:rPr>
          <w:rFonts w:ascii="宋体" w:hAnsi="宋体" w:eastAsia="宋体" w:cs="宋体"/>
          <w:spacing w:val="-6"/>
          <w:sz w:val="21"/>
          <w:szCs w:val="21"/>
        </w:rPr>
        <w:t>气瓶水容积，单位为升</w:t>
      </w:r>
      <w:r>
        <w:rPr>
          <w:rFonts w:ascii="Times New Roman" w:hAnsi="Times New Roman" w:eastAsia="Times New Roman" w:cs="Times New Roman"/>
          <w:spacing w:val="-6"/>
          <w:sz w:val="21"/>
          <w:szCs w:val="21"/>
        </w:rPr>
        <w:t>(L);</w:t>
      </w:r>
    </w:p>
    <w:p w14:paraId="4AFD7696">
      <w:pPr>
        <w:spacing w:before="78" w:line="287" w:lineRule="auto"/>
        <w:ind w:left="1010" w:right="33" w:hanging="620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>F,——</w:t>
      </w:r>
      <w:r>
        <w:rPr>
          <w:rFonts w:ascii="宋体" w:hAnsi="宋体" w:eastAsia="宋体" w:cs="宋体"/>
          <w:spacing w:val="-1"/>
          <w:sz w:val="21"/>
          <w:szCs w:val="21"/>
        </w:rPr>
        <w:t>二氧化碳充装系数，单位为千克每升</w:t>
      </w: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>(kg/L)</w:t>
      </w:r>
      <w:r>
        <w:rPr>
          <w:rFonts w:ascii="Times New Roman" w:hAnsi="Times New Roman" w:eastAsia="Times New Roman" w:cs="Times New Roman"/>
          <w:spacing w:val="-24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"/>
          <w:sz w:val="21"/>
          <w:szCs w:val="21"/>
        </w:rPr>
        <w:t>。</w:t>
      </w:r>
      <w:r>
        <w:rPr>
          <w:rFonts w:ascii="宋体" w:hAnsi="宋体" w:eastAsia="宋体" w:cs="宋体"/>
          <w:spacing w:val="38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"/>
          <w:sz w:val="21"/>
          <w:szCs w:val="21"/>
        </w:rPr>
        <w:t>公称工作压</w:t>
      </w:r>
      <w:r>
        <w:rPr>
          <w:rFonts w:ascii="宋体" w:hAnsi="宋体" w:eastAsia="宋体" w:cs="宋体"/>
          <w:spacing w:val="-2"/>
          <w:sz w:val="21"/>
          <w:szCs w:val="21"/>
        </w:rPr>
        <w:t>力为20.0</w:t>
      </w:r>
      <w:r>
        <w:rPr>
          <w:rFonts w:ascii="宋体" w:hAnsi="宋体" w:eastAsia="宋体" w:cs="宋体"/>
          <w:spacing w:val="-46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1"/>
          <w:szCs w:val="21"/>
        </w:rPr>
        <w:t>MPa</w:t>
      </w:r>
      <w:r>
        <w:rPr>
          <w:rFonts w:ascii="Times New Roman" w:hAnsi="Times New Roman" w:eastAsia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2"/>
          <w:sz w:val="21"/>
          <w:szCs w:val="21"/>
        </w:rPr>
        <w:t>时</w:t>
      </w:r>
      <w:r>
        <w:rPr>
          <w:rFonts w:ascii="宋体" w:hAnsi="宋体" w:eastAsia="宋体" w:cs="宋体"/>
          <w:spacing w:val="-45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2"/>
          <w:sz w:val="21"/>
          <w:szCs w:val="21"/>
        </w:rPr>
        <w:t>，</w:t>
      </w:r>
      <w:r>
        <w:rPr>
          <w:rFonts w:ascii="Times New Roman" w:hAnsi="Times New Roman" w:eastAsia="Times New Roman" w:cs="Times New Roman"/>
          <w:spacing w:val="-2"/>
          <w:sz w:val="21"/>
          <w:szCs w:val="21"/>
        </w:rPr>
        <w:t xml:space="preserve">F,=0.74;     </w:t>
      </w:r>
      <w:r>
        <w:rPr>
          <w:rFonts w:ascii="宋体" w:hAnsi="宋体" w:eastAsia="宋体" w:cs="宋体"/>
          <w:spacing w:val="-2"/>
          <w:sz w:val="21"/>
          <w:szCs w:val="21"/>
        </w:rPr>
        <w:t>公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7"/>
          <w:sz w:val="21"/>
          <w:szCs w:val="21"/>
        </w:rPr>
        <w:t xml:space="preserve">称工作压力为15.0 </w:t>
      </w:r>
      <w:r>
        <w:rPr>
          <w:rFonts w:ascii="Times New Roman" w:hAnsi="Times New Roman" w:eastAsia="Times New Roman" w:cs="Times New Roman"/>
          <w:spacing w:val="-7"/>
          <w:sz w:val="21"/>
          <w:szCs w:val="21"/>
        </w:rPr>
        <w:t>MPa</w:t>
      </w:r>
      <w:r>
        <w:rPr>
          <w:rFonts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7"/>
          <w:sz w:val="21"/>
          <w:szCs w:val="21"/>
        </w:rPr>
        <w:t>时</w:t>
      </w:r>
      <w:r>
        <w:rPr>
          <w:rFonts w:ascii="宋体" w:hAnsi="宋体" w:eastAsia="宋体" w:cs="宋体"/>
          <w:spacing w:val="-45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7"/>
          <w:sz w:val="21"/>
          <w:szCs w:val="21"/>
        </w:rPr>
        <w:t>，</w:t>
      </w:r>
      <w:r>
        <w:rPr>
          <w:rFonts w:ascii="Times New Roman" w:hAnsi="Times New Roman" w:eastAsia="Times New Roman" w:cs="Times New Roman"/>
          <w:spacing w:val="-7"/>
          <w:sz w:val="21"/>
          <w:szCs w:val="21"/>
        </w:rPr>
        <w:t xml:space="preserve">F, </w:t>
      </w:r>
      <w:r>
        <w:rPr>
          <w:rFonts w:ascii="宋体" w:hAnsi="宋体" w:eastAsia="宋体" w:cs="宋体"/>
          <w:color w:val="EF2700"/>
          <w:spacing w:val="-7"/>
          <w:sz w:val="21"/>
          <w:szCs w:val="21"/>
        </w:rPr>
        <w:t>=0.60。</w:t>
      </w:r>
    </w:p>
    <w:p w14:paraId="250A5E39">
      <w:pPr>
        <w:spacing w:before="1" w:line="218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8"/>
          <w:sz w:val="21"/>
          <w:szCs w:val="21"/>
        </w:rPr>
        <w:t>5.4  二氧化碳出厂时应附有质量合</w:t>
      </w:r>
      <w:r>
        <w:rPr>
          <w:rFonts w:ascii="宋体" w:hAnsi="宋体" w:eastAsia="宋体" w:cs="宋体"/>
          <w:color w:val="F02F00"/>
          <w:spacing w:val="-8"/>
          <w:sz w:val="21"/>
          <w:szCs w:val="21"/>
        </w:rPr>
        <w:t>格</w:t>
      </w:r>
      <w:r>
        <w:rPr>
          <w:rFonts w:ascii="宋体" w:hAnsi="宋体" w:eastAsia="宋体" w:cs="宋体"/>
          <w:color w:val="F02F00"/>
          <w:spacing w:val="-39"/>
          <w:sz w:val="21"/>
          <w:szCs w:val="21"/>
        </w:rPr>
        <w:t xml:space="preserve"> </w:t>
      </w:r>
      <w:r>
        <w:rPr>
          <w:rFonts w:ascii="宋体" w:hAnsi="宋体" w:eastAsia="宋体" w:cs="宋体"/>
          <w:color w:val="F02F00"/>
          <w:spacing w:val="-8"/>
          <w:sz w:val="21"/>
          <w:szCs w:val="21"/>
        </w:rPr>
        <w:t>证</w:t>
      </w:r>
      <w:r>
        <w:rPr>
          <w:rFonts w:ascii="宋体" w:hAnsi="宋体" w:eastAsia="宋体" w:cs="宋体"/>
          <w:color w:val="F02F00"/>
          <w:spacing w:val="-55"/>
          <w:sz w:val="21"/>
          <w:szCs w:val="21"/>
        </w:rPr>
        <w:t xml:space="preserve"> </w:t>
      </w:r>
      <w:r>
        <w:rPr>
          <w:rFonts w:ascii="宋体" w:hAnsi="宋体" w:eastAsia="宋体" w:cs="宋体"/>
          <w:color w:val="F02F00"/>
          <w:spacing w:val="-8"/>
          <w:sz w:val="21"/>
          <w:szCs w:val="21"/>
        </w:rPr>
        <w:t>，</w:t>
      </w:r>
      <w:r>
        <w:rPr>
          <w:rFonts w:ascii="宋体" w:hAnsi="宋体" w:eastAsia="宋体" w:cs="宋体"/>
          <w:spacing w:val="-8"/>
          <w:sz w:val="21"/>
          <w:szCs w:val="21"/>
        </w:rPr>
        <w:t>其内容至少应</w:t>
      </w:r>
      <w:r>
        <w:rPr>
          <w:rFonts w:ascii="宋体" w:hAnsi="宋体" w:eastAsia="宋体" w:cs="宋体"/>
          <w:color w:val="F02F00"/>
          <w:spacing w:val="-8"/>
          <w:sz w:val="21"/>
          <w:szCs w:val="21"/>
        </w:rPr>
        <w:t>包括：</w:t>
      </w:r>
    </w:p>
    <w:p w14:paraId="7DFB75D8">
      <w:pPr>
        <w:spacing w:before="93" w:line="219" w:lineRule="auto"/>
        <w:ind w:left="42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8"/>
          <w:sz w:val="21"/>
          <w:szCs w:val="21"/>
        </w:rPr>
        <w:t>a)</w:t>
      </w:r>
      <w:r>
        <w:rPr>
          <w:rFonts w:ascii="宋体" w:hAnsi="宋体" w:eastAsia="宋体" w:cs="宋体"/>
          <w:spacing w:val="98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8"/>
          <w:sz w:val="21"/>
          <w:szCs w:val="21"/>
        </w:rPr>
        <w:t>产品名称，生产厂名称</w:t>
      </w:r>
      <w:r>
        <w:rPr>
          <w:rFonts w:ascii="宋体" w:hAnsi="宋体" w:eastAsia="宋体" w:cs="宋体"/>
          <w:color w:val="AB1C00"/>
          <w:spacing w:val="-8"/>
          <w:sz w:val="21"/>
          <w:szCs w:val="21"/>
        </w:rPr>
        <w:t>，危</w:t>
      </w:r>
      <w:r>
        <w:rPr>
          <w:rFonts w:ascii="宋体" w:hAnsi="宋体" w:eastAsia="宋体" w:cs="宋体"/>
          <w:spacing w:val="-8"/>
          <w:sz w:val="21"/>
          <w:szCs w:val="21"/>
        </w:rPr>
        <w:t>险化学品</w:t>
      </w:r>
      <w:r>
        <w:rPr>
          <w:rFonts w:ascii="宋体" w:hAnsi="宋体" w:eastAsia="宋体" w:cs="宋体"/>
          <w:color w:val="AB1C00"/>
          <w:spacing w:val="-8"/>
          <w:sz w:val="21"/>
          <w:szCs w:val="21"/>
        </w:rPr>
        <w:t>生产许可证</w:t>
      </w:r>
      <w:r>
        <w:rPr>
          <w:rFonts w:ascii="宋体" w:hAnsi="宋体" w:eastAsia="宋体" w:cs="宋体"/>
          <w:spacing w:val="-8"/>
          <w:sz w:val="21"/>
          <w:szCs w:val="21"/>
        </w:rPr>
        <w:t>编号；</w:t>
      </w:r>
    </w:p>
    <w:p w14:paraId="3AEFF9D4">
      <w:pPr>
        <w:spacing w:before="60" w:line="219" w:lineRule="auto"/>
        <w:ind w:left="42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8"/>
          <w:sz w:val="21"/>
          <w:szCs w:val="21"/>
        </w:rPr>
        <w:t>b)  生产日期或批号，</w:t>
      </w:r>
      <w:r>
        <w:rPr>
          <w:rFonts w:ascii="宋体" w:hAnsi="宋体" w:eastAsia="宋体" w:cs="宋体"/>
          <w:color w:val="AB1C00"/>
          <w:spacing w:val="-8"/>
          <w:sz w:val="21"/>
          <w:szCs w:val="21"/>
        </w:rPr>
        <w:t>充装</w:t>
      </w:r>
      <w:r>
        <w:rPr>
          <w:rFonts w:ascii="宋体" w:hAnsi="宋体" w:eastAsia="宋体" w:cs="宋体"/>
          <w:spacing w:val="-8"/>
          <w:sz w:val="21"/>
          <w:szCs w:val="21"/>
        </w:rPr>
        <w:t>量，</w:t>
      </w:r>
      <w:r>
        <w:rPr>
          <w:rFonts w:ascii="宋体" w:hAnsi="宋体" w:eastAsia="宋体" w:cs="宋体"/>
          <w:color w:val="AB1C00"/>
          <w:spacing w:val="-8"/>
          <w:sz w:val="21"/>
          <w:szCs w:val="21"/>
        </w:rPr>
        <w:t>产品技</w:t>
      </w:r>
      <w:r>
        <w:rPr>
          <w:rFonts w:ascii="宋体" w:hAnsi="宋体" w:eastAsia="宋体" w:cs="宋体"/>
          <w:spacing w:val="-8"/>
          <w:sz w:val="21"/>
          <w:szCs w:val="21"/>
        </w:rPr>
        <w:t>术指标；</w:t>
      </w:r>
    </w:p>
    <w:p w14:paraId="16DA43BB">
      <w:pPr>
        <w:spacing w:before="50" w:line="219" w:lineRule="auto"/>
        <w:ind w:left="42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2"/>
          <w:sz w:val="21"/>
          <w:szCs w:val="21"/>
        </w:rPr>
        <w:t>c)</w:t>
      </w:r>
      <w:r>
        <w:rPr>
          <w:rFonts w:ascii="宋体" w:hAnsi="宋体" w:eastAsia="宋体" w:cs="宋体"/>
          <w:spacing w:val="93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2"/>
          <w:sz w:val="21"/>
          <w:szCs w:val="21"/>
        </w:rPr>
        <w:t>本标准的编号，</w:t>
      </w:r>
      <w:r>
        <w:rPr>
          <w:rFonts w:ascii="宋体" w:hAnsi="宋体" w:eastAsia="宋体" w:cs="宋体"/>
          <w:color w:val="AB1C00"/>
          <w:spacing w:val="-2"/>
          <w:sz w:val="21"/>
          <w:szCs w:val="21"/>
        </w:rPr>
        <w:t>检验员号等</w:t>
      </w:r>
      <w:r>
        <w:rPr>
          <w:rFonts w:ascii="宋体" w:hAnsi="宋体" w:eastAsia="宋体" w:cs="宋体"/>
          <w:spacing w:val="-2"/>
          <w:sz w:val="21"/>
          <w:szCs w:val="21"/>
        </w:rPr>
        <w:t>。</w:t>
      </w:r>
    </w:p>
    <w:p w14:paraId="0219F9D2">
      <w:pPr>
        <w:spacing w:before="91" w:line="219" w:lineRule="auto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 xml:space="preserve">5.5    </w:t>
      </w:r>
      <w:r>
        <w:rPr>
          <w:rFonts w:ascii="宋体" w:hAnsi="宋体" w:eastAsia="宋体" w:cs="宋体"/>
          <w:sz w:val="21"/>
          <w:szCs w:val="21"/>
        </w:rPr>
        <w:t>二氧化碳的生产</w:t>
      </w:r>
      <w:r>
        <w:rPr>
          <w:rFonts w:ascii="宋体" w:hAnsi="宋体" w:eastAsia="宋体" w:cs="宋体"/>
          <w:color w:val="F83100"/>
          <w:sz w:val="21"/>
          <w:szCs w:val="21"/>
        </w:rPr>
        <w:t>企业应为</w:t>
      </w:r>
      <w:r>
        <w:rPr>
          <w:rFonts w:ascii="宋体" w:hAnsi="宋体" w:eastAsia="宋体" w:cs="宋体"/>
          <w:sz w:val="21"/>
          <w:szCs w:val="21"/>
        </w:rPr>
        <w:t>顾客提供安全技术说明书</w:t>
      </w:r>
      <w:r>
        <w:rPr>
          <w:rFonts w:ascii="宋体" w:hAnsi="宋体" w:eastAsia="宋体" w:cs="宋体"/>
          <w:spacing w:val="-1"/>
          <w:sz w:val="21"/>
          <w:szCs w:val="21"/>
        </w:rPr>
        <w:t>，其内容应</w:t>
      </w:r>
      <w:r>
        <w:rPr>
          <w:rFonts w:ascii="宋体" w:hAnsi="宋体" w:eastAsia="宋体" w:cs="宋体"/>
          <w:color w:val="F83100"/>
          <w:spacing w:val="-1"/>
          <w:sz w:val="21"/>
          <w:szCs w:val="21"/>
        </w:rPr>
        <w:t>符合</w:t>
      </w:r>
      <w:r>
        <w:rPr>
          <w:rFonts w:ascii="Times New Roman" w:hAnsi="Times New Roman" w:eastAsia="Times New Roman" w:cs="Times New Roman"/>
          <w:color w:val="F83100"/>
          <w:spacing w:val="-1"/>
          <w:sz w:val="21"/>
          <w:szCs w:val="21"/>
        </w:rPr>
        <w:t xml:space="preserve">GB1  </w:t>
      </w: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>6483</w:t>
      </w:r>
      <w:r>
        <w:rPr>
          <w:rFonts w:ascii="Times New Roman" w:hAnsi="Times New Roman" w:eastAsia="Times New Roman" w:cs="Times New Roman"/>
          <w:spacing w:val="7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"/>
          <w:sz w:val="21"/>
          <w:szCs w:val="21"/>
        </w:rPr>
        <w:t>的规定。</w:t>
      </w:r>
    </w:p>
    <w:p w14:paraId="15D2E81A">
      <w:pPr>
        <w:spacing w:before="51" w:line="219" w:lineRule="auto"/>
        <w:rPr>
          <w:rFonts w:ascii="宋体" w:hAnsi="宋体" w:eastAsia="宋体" w:cs="宋体"/>
          <w:sz w:val="21"/>
          <w:szCs w:val="21"/>
        </w:rPr>
      </w:pPr>
      <w:r>
        <w:rPr>
          <w:rFonts w:ascii="Times New Roman" w:hAnsi="Times New Roman" w:eastAsia="Times New Roman" w:cs="Times New Roman"/>
          <w:spacing w:val="1"/>
          <w:sz w:val="21"/>
          <w:szCs w:val="21"/>
        </w:rPr>
        <w:t>5.6</w:t>
      </w:r>
      <w:r>
        <w:rPr>
          <w:rFonts w:ascii="Times New Roman" w:hAnsi="Times New Roman" w:eastAsia="Times New Roman" w:cs="Times New Roman"/>
          <w:spacing w:val="13"/>
          <w:w w:val="101"/>
          <w:sz w:val="21"/>
          <w:szCs w:val="21"/>
        </w:rPr>
        <w:t xml:space="preserve">    </w:t>
      </w:r>
      <w:r>
        <w:rPr>
          <w:rFonts w:ascii="宋体" w:hAnsi="宋体" w:eastAsia="宋体" w:cs="宋体"/>
          <w:spacing w:val="1"/>
          <w:sz w:val="21"/>
          <w:szCs w:val="21"/>
        </w:rPr>
        <w:t>二氧化碳的安</w:t>
      </w:r>
      <w:r>
        <w:rPr>
          <w:rFonts w:ascii="宋体" w:hAnsi="宋体" w:eastAsia="宋体" w:cs="宋体"/>
          <w:color w:val="F83100"/>
          <w:spacing w:val="1"/>
          <w:sz w:val="21"/>
          <w:szCs w:val="21"/>
        </w:rPr>
        <w:t>全警示参</w:t>
      </w:r>
      <w:r>
        <w:rPr>
          <w:rFonts w:ascii="宋体" w:hAnsi="宋体" w:eastAsia="宋体" w:cs="宋体"/>
          <w:spacing w:val="1"/>
          <w:sz w:val="21"/>
          <w:szCs w:val="21"/>
        </w:rPr>
        <w:t>见附</w:t>
      </w:r>
      <w:r>
        <w:rPr>
          <w:rFonts w:ascii="宋体" w:hAnsi="宋体" w:eastAsia="宋体" w:cs="宋体"/>
          <w:color w:val="F83100"/>
          <w:spacing w:val="1"/>
          <w:sz w:val="21"/>
          <w:szCs w:val="21"/>
        </w:rPr>
        <w:t>录</w:t>
      </w:r>
      <w:r>
        <w:rPr>
          <w:rFonts w:ascii="Times New Roman" w:hAnsi="Times New Roman" w:eastAsia="Times New Roman" w:cs="Times New Roman"/>
          <w:color w:val="F83100"/>
          <w:spacing w:val="1"/>
          <w:sz w:val="21"/>
          <w:szCs w:val="21"/>
        </w:rPr>
        <w:t>B</w:t>
      </w:r>
      <w:r>
        <w:rPr>
          <w:rFonts w:ascii="宋体" w:hAnsi="宋体" w:eastAsia="宋体" w:cs="宋体"/>
          <w:color w:val="F83100"/>
          <w:spacing w:val="1"/>
          <w:sz w:val="21"/>
          <w:szCs w:val="21"/>
        </w:rPr>
        <w:t>。</w:t>
      </w:r>
    </w:p>
    <w:p w14:paraId="52E19856">
      <w:pPr>
        <w:pStyle w:val="2"/>
        <w:spacing w:line="255" w:lineRule="auto"/>
      </w:pPr>
    </w:p>
    <w:p w14:paraId="40F04816">
      <w:pPr>
        <w:pStyle w:val="2"/>
        <w:spacing w:line="255" w:lineRule="auto"/>
      </w:pPr>
    </w:p>
    <w:p w14:paraId="612FEFDE">
      <w:pPr>
        <w:tabs>
          <w:tab w:val="left" w:pos="568"/>
        </w:tabs>
        <w:bidi w:val="0"/>
        <w:jc w:val="left"/>
        <w:rPr>
          <w:rFonts w:hint="eastAsia"/>
          <w:lang w:val="en-US" w:eastAsia="zh-CN"/>
        </w:rPr>
        <w:sectPr>
          <w:headerReference r:id="rId6" w:type="default"/>
          <w:footerReference r:id="rId7" w:type="default"/>
          <w:pgSz w:w="11710" w:h="16780"/>
          <w:pgMar w:top="1736" w:right="1230" w:bottom="1177" w:left="1169" w:header="1413" w:footer="1051" w:gutter="0"/>
          <w:cols w:space="720" w:num="1"/>
        </w:sectPr>
      </w:pPr>
    </w:p>
    <w:p w14:paraId="2A615F0D">
      <w:pPr>
        <w:pStyle w:val="2"/>
        <w:spacing w:line="253" w:lineRule="auto"/>
      </w:pPr>
    </w:p>
    <w:p w14:paraId="2AA8F4C3">
      <w:pPr>
        <w:pStyle w:val="2"/>
        <w:spacing w:line="254" w:lineRule="auto"/>
      </w:pPr>
    </w:p>
    <w:p w14:paraId="08F75E45">
      <w:pPr>
        <w:pStyle w:val="2"/>
        <w:spacing w:line="254" w:lineRule="auto"/>
      </w:pPr>
    </w:p>
    <w:p w14:paraId="1799678B">
      <w:pPr>
        <w:pStyle w:val="2"/>
        <w:spacing w:line="254" w:lineRule="auto"/>
      </w:pPr>
    </w:p>
    <w:p w14:paraId="07D6A868">
      <w:pPr>
        <w:spacing w:before="57" w:line="189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20"/>
          <w:szCs w:val="20"/>
        </w:rPr>
        <w:t>GB/T</w:t>
      </w:r>
      <w:r>
        <w:rPr>
          <w:rFonts w:ascii="Times New Roman" w:hAnsi="Times New Roman" w:eastAsia="Times New Roman" w:cs="Times New Roman"/>
          <w:b/>
          <w:bCs/>
          <w:spacing w:val="8"/>
          <w:sz w:val="20"/>
          <w:szCs w:val="20"/>
        </w:rPr>
        <w:t xml:space="preserve">    </w:t>
      </w:r>
      <w:r>
        <w:rPr>
          <w:rFonts w:ascii="Times New Roman" w:hAnsi="Times New Roman" w:eastAsia="Times New Roman" w:cs="Times New Roman"/>
          <w:b/>
          <w:bCs/>
          <w:spacing w:val="-1"/>
          <w:sz w:val="20"/>
          <w:szCs w:val="20"/>
        </w:rPr>
        <w:t>23938—2009</w:t>
      </w:r>
    </w:p>
    <w:p w14:paraId="5EA01747">
      <w:pPr>
        <w:pStyle w:val="2"/>
        <w:spacing w:line="347" w:lineRule="auto"/>
      </w:pPr>
    </w:p>
    <w:p w14:paraId="4E7A5FA1">
      <w:pPr>
        <w:pStyle w:val="2"/>
        <w:spacing w:line="347" w:lineRule="auto"/>
      </w:pPr>
    </w:p>
    <w:p w14:paraId="35152D52">
      <w:pPr>
        <w:spacing w:before="65" w:line="222" w:lineRule="auto"/>
        <w:ind w:left="4182"/>
        <w:rPr>
          <w:rFonts w:ascii="宋体" w:hAnsi="宋体" w:eastAsia="宋体" w:cs="宋体"/>
          <w:sz w:val="20"/>
          <w:szCs w:val="20"/>
        </w:rPr>
      </w:pPr>
      <w:r>
        <w:rPr>
          <w:rFonts w:ascii="黑体" w:hAnsi="黑体" w:eastAsia="黑体" w:cs="黑体"/>
          <w:b/>
          <w:bCs/>
          <w:spacing w:val="-12"/>
          <w:sz w:val="20"/>
          <w:szCs w:val="20"/>
        </w:rPr>
        <w:t>附</w:t>
      </w:r>
      <w:r>
        <w:rPr>
          <w:rFonts w:ascii="黑体" w:hAnsi="黑体" w:eastAsia="黑体" w:cs="黑体"/>
          <w:spacing w:val="19"/>
          <w:sz w:val="20"/>
          <w:szCs w:val="20"/>
        </w:rPr>
        <w:t xml:space="preserve">  </w:t>
      </w:r>
      <w:r>
        <w:rPr>
          <w:rFonts w:ascii="黑体" w:hAnsi="黑体" w:eastAsia="黑体" w:cs="黑体"/>
          <w:b/>
          <w:bCs/>
          <w:spacing w:val="-12"/>
          <w:sz w:val="20"/>
          <w:szCs w:val="20"/>
        </w:rPr>
        <w:t>录</w:t>
      </w:r>
      <w:r>
        <w:rPr>
          <w:rFonts w:ascii="黑体" w:hAnsi="黑体" w:eastAsia="黑体" w:cs="黑体"/>
          <w:spacing w:val="15"/>
          <w:sz w:val="20"/>
          <w:szCs w:val="20"/>
        </w:rPr>
        <w:t xml:space="preserve">  </w:t>
      </w:r>
      <w:r>
        <w:rPr>
          <w:rFonts w:ascii="宋体" w:hAnsi="宋体" w:eastAsia="宋体" w:cs="宋体"/>
          <w:b/>
          <w:bCs/>
          <w:spacing w:val="-12"/>
          <w:sz w:val="20"/>
          <w:szCs w:val="20"/>
        </w:rPr>
        <w:t>A</w:t>
      </w:r>
    </w:p>
    <w:p w14:paraId="04DFBE8E">
      <w:pPr>
        <w:spacing w:before="79" w:line="222" w:lineRule="auto"/>
        <w:ind w:left="4052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b/>
          <w:bCs/>
          <w:spacing w:val="9"/>
          <w:sz w:val="20"/>
          <w:szCs w:val="20"/>
        </w:rPr>
        <w:t>(规范性附录)</w:t>
      </w:r>
    </w:p>
    <w:p w14:paraId="0F13BD9F">
      <w:pPr>
        <w:spacing w:before="78" w:line="220" w:lineRule="auto"/>
        <w:ind w:left="2892"/>
        <w:outlineLvl w:val="0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b/>
          <w:bCs/>
          <w:spacing w:val="-4"/>
          <w:sz w:val="20"/>
          <w:szCs w:val="20"/>
        </w:rPr>
        <w:t>二氧化碳中氢、氮、一氧化碳含量的测定</w:t>
      </w:r>
    </w:p>
    <w:p w14:paraId="235F417A">
      <w:pPr>
        <w:pStyle w:val="2"/>
        <w:spacing w:line="374" w:lineRule="auto"/>
      </w:pPr>
    </w:p>
    <w:p w14:paraId="4C045738">
      <w:pPr>
        <w:spacing w:before="66" w:line="221" w:lineRule="auto"/>
        <w:outlineLvl w:val="6"/>
        <w:rPr>
          <w:rFonts w:ascii="黑体" w:hAnsi="黑体" w:eastAsia="黑体" w:cs="黑体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pacing w:val="4"/>
          <w:sz w:val="20"/>
          <w:szCs w:val="20"/>
        </w:rPr>
        <w:t>A.1</w:t>
      </w:r>
      <w:r>
        <w:rPr>
          <w:rFonts w:ascii="Times New Roman" w:hAnsi="Times New Roman" w:eastAsia="Times New Roman" w:cs="Times New Roman"/>
          <w:b/>
          <w:bCs/>
          <w:spacing w:val="8"/>
          <w:sz w:val="20"/>
          <w:szCs w:val="20"/>
        </w:rPr>
        <w:t xml:space="preserve">     </w:t>
      </w:r>
      <w:r>
        <w:rPr>
          <w:rFonts w:ascii="黑体" w:hAnsi="黑体" w:eastAsia="黑体" w:cs="黑体"/>
          <w:b/>
          <w:bCs/>
          <w:spacing w:val="4"/>
          <w:sz w:val="20"/>
          <w:szCs w:val="20"/>
        </w:rPr>
        <w:t>方法提要</w:t>
      </w:r>
    </w:p>
    <w:p w14:paraId="10D16574">
      <w:pPr>
        <w:spacing w:before="192" w:line="297" w:lineRule="auto"/>
        <w:ind w:firstLine="430"/>
        <w:jc w:val="both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7"/>
          <w:sz w:val="20"/>
          <w:szCs w:val="20"/>
        </w:rPr>
        <w:t>采用主峰切割、氦离子化气相色谱法测定二氧化碳中的氢、氮和一氧化碳含量。待测样品在载气的</w:t>
      </w:r>
      <w:r>
        <w:rPr>
          <w:rFonts w:ascii="宋体" w:hAnsi="宋体" w:eastAsia="宋体" w:cs="宋体"/>
          <w:spacing w:val="3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2"/>
          <w:sz w:val="20"/>
          <w:szCs w:val="20"/>
        </w:rPr>
        <w:t>携带下首先流入切割柱，二氧化碳在切割柱被保留，待氢、氧、氮、甲烷、一氧化碳流</w:t>
      </w:r>
      <w:r>
        <w:rPr>
          <w:rFonts w:ascii="宋体" w:hAnsi="宋体" w:eastAsia="宋体" w:cs="宋体"/>
          <w:spacing w:val="-3"/>
          <w:sz w:val="20"/>
          <w:szCs w:val="20"/>
        </w:rPr>
        <w:t>出切割柱、进入分析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柱后将二氧化碳切出。经分离后的待测组分依次进入检测器，</w:t>
      </w:r>
      <w:r>
        <w:rPr>
          <w:rFonts w:ascii="宋体" w:hAnsi="宋体" w:eastAsia="宋体" w:cs="宋体"/>
          <w:spacing w:val="6"/>
          <w:sz w:val="20"/>
          <w:szCs w:val="20"/>
        </w:rPr>
        <w:t>与亚稳态氦发生非弹性碰撞而被电离，经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放大后的电流讯号在一定范围内与组分含量成正比。将色谱峰与</w:t>
      </w:r>
      <w:r>
        <w:rPr>
          <w:rFonts w:ascii="宋体" w:hAnsi="宋体" w:eastAsia="宋体" w:cs="宋体"/>
          <w:spacing w:val="6"/>
          <w:sz w:val="20"/>
          <w:szCs w:val="20"/>
        </w:rPr>
        <w:t>标准样品相比较，由保留时间定性，讯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6"/>
          <w:sz w:val="20"/>
          <w:szCs w:val="20"/>
        </w:rPr>
        <w:t>号大小定量。</w:t>
      </w:r>
    </w:p>
    <w:p w14:paraId="7C745107">
      <w:pPr>
        <w:spacing w:before="162" w:line="219" w:lineRule="auto"/>
        <w:ind w:left="2"/>
        <w:outlineLvl w:val="6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2"/>
          <w:sz w:val="20"/>
          <w:szCs w:val="20"/>
        </w:rPr>
        <w:t>A.2</w:t>
      </w:r>
      <w:r>
        <w:rPr>
          <w:rFonts w:ascii="宋体" w:hAnsi="宋体" w:eastAsia="宋体" w:cs="宋体"/>
          <w:spacing w:val="45"/>
          <w:sz w:val="20"/>
          <w:szCs w:val="20"/>
        </w:rPr>
        <w:t xml:space="preserve">  </w:t>
      </w:r>
      <w:r>
        <w:rPr>
          <w:rFonts w:ascii="宋体" w:hAnsi="宋体" w:eastAsia="宋体" w:cs="宋体"/>
          <w:b/>
          <w:bCs/>
          <w:spacing w:val="2"/>
          <w:sz w:val="20"/>
          <w:szCs w:val="20"/>
        </w:rPr>
        <w:t>仪器</w:t>
      </w:r>
    </w:p>
    <w:p w14:paraId="491E4CC0">
      <w:pPr>
        <w:spacing w:before="205" w:line="278" w:lineRule="auto"/>
        <w:ind w:right="28" w:firstLine="43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</w:rPr>
        <w:t>采用带有氦离子化检测器和主峰切割流程的气相色谱仪。该仪器对</w:t>
      </w:r>
      <w:r>
        <w:rPr>
          <w:rFonts w:ascii="宋体" w:hAnsi="宋体" w:eastAsia="宋体" w:cs="宋体"/>
          <w:spacing w:val="7"/>
          <w:sz w:val="20"/>
          <w:szCs w:val="20"/>
        </w:rPr>
        <w:t>氢、氮、</w:t>
      </w:r>
      <w:r>
        <w:rPr>
          <w:rFonts w:ascii="宋体" w:hAnsi="宋体" w:eastAsia="宋体" w:cs="宋体"/>
          <w:spacing w:val="5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一氧化碳含量的检测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5"/>
          <w:sz w:val="20"/>
          <w:szCs w:val="20"/>
        </w:rPr>
        <w:t>限：0.1×10-6(体积分数)。色谱流程图见图</w:t>
      </w:r>
      <w:r>
        <w:rPr>
          <w:rFonts w:ascii="Times New Roman" w:hAnsi="Times New Roman" w:eastAsia="Times New Roman" w:cs="Times New Roman"/>
          <w:spacing w:val="5"/>
          <w:sz w:val="20"/>
          <w:szCs w:val="20"/>
        </w:rPr>
        <w:t>A.1</w:t>
      </w:r>
      <w:r>
        <w:rPr>
          <w:rFonts w:ascii="宋体" w:hAnsi="宋体" w:eastAsia="宋体" w:cs="宋体"/>
          <w:spacing w:val="5"/>
          <w:sz w:val="20"/>
          <w:szCs w:val="20"/>
        </w:rPr>
        <w:t>。</w:t>
      </w:r>
    </w:p>
    <w:p w14:paraId="586E63D2">
      <w:pPr>
        <w:spacing w:line="4429" w:lineRule="exact"/>
        <w:ind w:firstLine="1350"/>
      </w:pPr>
      <w:r>
        <w:rPr>
          <w:position w:val="-88"/>
        </w:rPr>
        <w:drawing>
          <wp:inline distT="0" distB="0" distL="0" distR="0">
            <wp:extent cx="4260215" cy="281241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60836" cy="2812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D0582">
      <w:pPr>
        <w:spacing w:line="223" w:lineRule="exact"/>
      </w:pPr>
    </w:p>
    <w:p w14:paraId="62D4F0C8">
      <w:pPr>
        <w:spacing w:line="223" w:lineRule="exact"/>
        <w:sectPr>
          <w:headerReference r:id="rId8" w:type="default"/>
          <w:pgSz w:w="11660" w:h="16780"/>
          <w:pgMar w:top="400" w:right="1414" w:bottom="225" w:left="909" w:header="0" w:footer="0" w:gutter="0"/>
          <w:cols w:equalWidth="0" w:num="1">
            <w:col w:w="9336"/>
          </w:cols>
        </w:sectPr>
      </w:pPr>
    </w:p>
    <w:p w14:paraId="0EAB8028">
      <w:pPr>
        <w:spacing w:before="125" w:line="220" w:lineRule="auto"/>
        <w:ind w:left="430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8"/>
          <w:sz w:val="17"/>
          <w:szCs w:val="17"/>
        </w:rPr>
        <w:t>1——载气钢瓶；</w:t>
      </w:r>
    </w:p>
    <w:p w14:paraId="6A51D612">
      <w:pPr>
        <w:spacing w:before="67" w:line="296" w:lineRule="auto"/>
        <w:ind w:left="430" w:right="1157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10"/>
          <w:sz w:val="17"/>
          <w:szCs w:val="17"/>
        </w:rPr>
        <w:t>2——钢瓶压力调节器；</w:t>
      </w:r>
      <w:r>
        <w:rPr>
          <w:rFonts w:ascii="宋体" w:hAnsi="宋体" w:eastAsia="宋体" w:cs="宋体"/>
          <w:spacing w:val="8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11"/>
          <w:sz w:val="17"/>
          <w:szCs w:val="17"/>
        </w:rPr>
        <w:t>3——载气纯化器；</w:t>
      </w:r>
    </w:p>
    <w:p w14:paraId="7F3C4554">
      <w:pPr>
        <w:spacing w:before="12" w:line="216" w:lineRule="auto"/>
        <w:ind w:left="290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10"/>
          <w:sz w:val="17"/>
          <w:szCs w:val="17"/>
        </w:rPr>
        <w:t>4,5——稳流调节阀；</w:t>
      </w:r>
    </w:p>
    <w:p w14:paraId="0F3FFB27">
      <w:pPr>
        <w:spacing w:before="83" w:line="305" w:lineRule="auto"/>
        <w:ind w:left="430" w:right="1157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10"/>
          <w:sz w:val="17"/>
          <w:szCs w:val="17"/>
        </w:rPr>
        <w:t>6——阻力平衡调节阀；</w:t>
      </w:r>
      <w:r>
        <w:rPr>
          <w:rFonts w:ascii="宋体" w:hAnsi="宋体" w:eastAsia="宋体" w:cs="宋体"/>
          <w:spacing w:val="9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7"/>
          <w:sz w:val="17"/>
          <w:szCs w:val="17"/>
        </w:rPr>
        <w:t>7——切割阀；</w:t>
      </w:r>
    </w:p>
    <w:p w14:paraId="6C7A0357">
      <w:pPr>
        <w:spacing w:before="1" w:line="220" w:lineRule="auto"/>
        <w:ind w:left="430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10"/>
          <w:sz w:val="17"/>
          <w:szCs w:val="17"/>
        </w:rPr>
        <w:t>8——流量计；</w:t>
      </w:r>
    </w:p>
    <w:p w14:paraId="167C1A2C">
      <w:pPr>
        <w:spacing w:before="94"/>
      </w:pPr>
    </w:p>
    <w:p w14:paraId="474EEA54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3ECDE79B">
      <w:pPr>
        <w:spacing w:before="34" w:line="304" w:lineRule="auto"/>
        <w:ind w:left="1557" w:right="2200" w:firstLine="89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10"/>
          <w:sz w:val="17"/>
          <w:szCs w:val="17"/>
        </w:rPr>
        <w:t>9——阻力平衡调节阀；</w:t>
      </w:r>
      <w:r>
        <w:rPr>
          <w:rFonts w:ascii="宋体" w:hAnsi="宋体" w:eastAsia="宋体" w:cs="宋体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6"/>
          <w:sz w:val="17"/>
          <w:szCs w:val="17"/>
        </w:rPr>
        <w:t>10——切割柱；</w:t>
      </w:r>
    </w:p>
    <w:p w14:paraId="13AF089E">
      <w:pPr>
        <w:spacing w:line="220" w:lineRule="auto"/>
        <w:ind w:left="1557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6"/>
          <w:sz w:val="17"/>
          <w:szCs w:val="17"/>
        </w:rPr>
        <w:t>11——分析柱；</w:t>
      </w:r>
    </w:p>
    <w:p w14:paraId="1B1CEF90">
      <w:pPr>
        <w:spacing w:before="77" w:line="219" w:lineRule="auto"/>
        <w:ind w:left="1557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9"/>
          <w:sz w:val="17"/>
          <w:szCs w:val="17"/>
        </w:rPr>
        <w:t>12——定体积量管；</w:t>
      </w:r>
    </w:p>
    <w:p w14:paraId="71CCD695">
      <w:pPr>
        <w:spacing w:before="78" w:line="219" w:lineRule="auto"/>
        <w:ind w:left="1557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6"/>
          <w:sz w:val="17"/>
          <w:szCs w:val="17"/>
        </w:rPr>
        <w:t>13——进样阀；</w:t>
      </w:r>
    </w:p>
    <w:p w14:paraId="504DB0D9">
      <w:pPr>
        <w:spacing w:before="78" w:line="219" w:lineRule="auto"/>
        <w:ind w:left="1557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9"/>
          <w:sz w:val="17"/>
          <w:szCs w:val="17"/>
        </w:rPr>
        <w:t>14——样品气进出口；</w:t>
      </w:r>
    </w:p>
    <w:p w14:paraId="0956C692">
      <w:pPr>
        <w:spacing w:before="79" w:line="219" w:lineRule="auto"/>
        <w:ind w:left="1557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9"/>
          <w:sz w:val="17"/>
          <w:szCs w:val="17"/>
        </w:rPr>
        <w:t>15——氦离子化检测器。</w:t>
      </w:r>
    </w:p>
    <w:p w14:paraId="18FE1944">
      <w:pPr>
        <w:spacing w:before="174" w:line="221" w:lineRule="auto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b/>
          <w:bCs/>
          <w:spacing w:val="3"/>
          <w:sz w:val="20"/>
          <w:szCs w:val="20"/>
        </w:rPr>
        <w:t>图</w:t>
      </w:r>
      <w:r>
        <w:rPr>
          <w:rFonts w:ascii="黑体" w:hAnsi="黑体" w:eastAsia="黑体" w:cs="黑体"/>
          <w:spacing w:val="-46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20"/>
          <w:szCs w:val="20"/>
        </w:rPr>
        <w:t>A.1</w:t>
      </w:r>
      <w:r>
        <w:rPr>
          <w:rFonts w:ascii="宋体" w:hAnsi="宋体" w:eastAsia="宋体" w:cs="宋体"/>
          <w:spacing w:val="41"/>
          <w:sz w:val="20"/>
          <w:szCs w:val="20"/>
        </w:rPr>
        <w:t xml:space="preserve">  </w:t>
      </w:r>
      <w:r>
        <w:rPr>
          <w:rFonts w:ascii="黑体" w:hAnsi="黑体" w:eastAsia="黑体" w:cs="黑体"/>
          <w:b/>
          <w:bCs/>
          <w:spacing w:val="3"/>
          <w:sz w:val="20"/>
          <w:szCs w:val="20"/>
        </w:rPr>
        <w:t>气路流程示意图</w:t>
      </w:r>
    </w:p>
    <w:p w14:paraId="51CEC38E">
      <w:pPr>
        <w:spacing w:line="221" w:lineRule="auto"/>
        <w:rPr>
          <w:rFonts w:ascii="黑体" w:hAnsi="黑体" w:eastAsia="黑体" w:cs="黑体"/>
          <w:sz w:val="20"/>
          <w:szCs w:val="20"/>
        </w:rPr>
        <w:sectPr>
          <w:type w:val="continuous"/>
          <w:pgSz w:w="11660" w:h="16780"/>
          <w:pgMar w:top="400" w:right="1414" w:bottom="225" w:left="909" w:header="0" w:footer="0" w:gutter="0"/>
          <w:cols w:equalWidth="0" w:num="2">
            <w:col w:w="3493" w:space="100"/>
            <w:col w:w="5743"/>
          </w:cols>
        </w:sectPr>
      </w:pPr>
    </w:p>
    <w:p w14:paraId="4AA34EDD">
      <w:pPr>
        <w:spacing w:before="229" w:line="223" w:lineRule="auto"/>
        <w:outlineLvl w:val="6"/>
        <w:rPr>
          <w:rFonts w:ascii="黑体" w:hAnsi="黑体" w:eastAsia="黑体" w:cs="黑体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pacing w:val="4"/>
          <w:sz w:val="20"/>
          <w:szCs w:val="20"/>
        </w:rPr>
        <w:t>A.3</w:t>
      </w:r>
      <w:r>
        <w:rPr>
          <w:rFonts w:ascii="Times New Roman" w:hAnsi="Times New Roman" w:eastAsia="Times New Roman" w:cs="Times New Roman"/>
          <w:b/>
          <w:bCs/>
          <w:spacing w:val="7"/>
          <w:sz w:val="20"/>
          <w:szCs w:val="20"/>
        </w:rPr>
        <w:t xml:space="preserve">      </w:t>
      </w:r>
      <w:r>
        <w:rPr>
          <w:rFonts w:ascii="黑体" w:hAnsi="黑体" w:eastAsia="黑体" w:cs="黑体"/>
          <w:b/>
          <w:bCs/>
          <w:spacing w:val="4"/>
          <w:sz w:val="20"/>
          <w:szCs w:val="20"/>
        </w:rPr>
        <w:t>测定条件</w:t>
      </w:r>
    </w:p>
    <w:p w14:paraId="013A67BF">
      <w:pPr>
        <w:spacing w:before="241" w:line="220" w:lineRule="auto"/>
        <w:ind w:left="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3"/>
          <w:sz w:val="20"/>
          <w:szCs w:val="20"/>
        </w:rPr>
        <w:t>A.3.1</w:t>
      </w:r>
      <w:r>
        <w:rPr>
          <w:rFonts w:ascii="宋体" w:hAnsi="宋体" w:eastAsia="宋体" w:cs="宋体"/>
          <w:spacing w:val="3"/>
          <w:sz w:val="20"/>
          <w:szCs w:val="20"/>
        </w:rPr>
        <w:t xml:space="preserve">   载气：经纯化器纯化的氦气。</w:t>
      </w:r>
    </w:p>
    <w:p w14:paraId="271382AE">
      <w:pPr>
        <w:spacing w:before="60" w:line="219" w:lineRule="auto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pacing w:val="7"/>
          <w:sz w:val="20"/>
          <w:szCs w:val="20"/>
        </w:rPr>
        <w:t xml:space="preserve">A.3.2      </w:t>
      </w:r>
      <w:r>
        <w:rPr>
          <w:rFonts w:ascii="宋体" w:hAnsi="宋体" w:eastAsia="宋体" w:cs="宋体"/>
          <w:spacing w:val="7"/>
          <w:sz w:val="20"/>
          <w:szCs w:val="20"/>
        </w:rPr>
        <w:t>仪器操作条件按仪器说明书。</w:t>
      </w:r>
    </w:p>
    <w:p w14:paraId="7EB5194D">
      <w:pPr>
        <w:spacing w:before="34" w:line="219" w:lineRule="auto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pacing w:val="2"/>
          <w:sz w:val="20"/>
          <w:szCs w:val="20"/>
        </w:rPr>
        <w:t xml:space="preserve">A.3.3      </w:t>
      </w:r>
      <w:r>
        <w:rPr>
          <w:rFonts w:ascii="宋体" w:hAnsi="宋体" w:eastAsia="宋体" w:cs="宋体"/>
          <w:spacing w:val="2"/>
          <w:sz w:val="20"/>
          <w:szCs w:val="20"/>
        </w:rPr>
        <w:t>切割柱：长约2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>m</w:t>
      </w:r>
      <w:r>
        <w:rPr>
          <w:rFonts w:ascii="宋体" w:hAnsi="宋体" w:eastAsia="宋体" w:cs="宋体"/>
          <w:spacing w:val="2"/>
          <w:sz w:val="20"/>
          <w:szCs w:val="20"/>
        </w:rPr>
        <w:t>、内</w:t>
      </w:r>
      <w:r>
        <w:rPr>
          <w:rFonts w:ascii="宋体" w:hAnsi="宋体" w:eastAsia="宋体" w:cs="宋体"/>
          <w:spacing w:val="-37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"/>
          <w:sz w:val="20"/>
          <w:szCs w:val="20"/>
        </w:rPr>
        <w:t>径</w:t>
      </w:r>
      <w:r>
        <w:rPr>
          <w:rFonts w:ascii="宋体" w:hAnsi="宋体" w:eastAsia="宋体" w:cs="宋体"/>
          <w:spacing w:val="-41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"/>
          <w:sz w:val="20"/>
          <w:szCs w:val="20"/>
        </w:rPr>
        <w:t>为</w:t>
      </w:r>
      <w:r>
        <w:rPr>
          <w:rFonts w:ascii="宋体" w:hAnsi="宋体" w:eastAsia="宋体" w:cs="宋体"/>
          <w:spacing w:val="-40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sz w:val="20"/>
          <w:szCs w:val="20"/>
        </w:rPr>
        <w:t>mm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 xml:space="preserve">  </w:t>
      </w:r>
      <w:r>
        <w:rPr>
          <w:rFonts w:ascii="宋体" w:hAnsi="宋体" w:eastAsia="宋体" w:cs="宋体"/>
          <w:spacing w:val="2"/>
          <w:sz w:val="20"/>
          <w:szCs w:val="20"/>
        </w:rPr>
        <w:t>的不锈钢柱，内装0.25</w:t>
      </w:r>
      <w:r>
        <w:rPr>
          <w:rFonts w:ascii="Times New Roman" w:hAnsi="Times New Roman" w:eastAsia="Times New Roman" w:cs="Times New Roman"/>
          <w:sz w:val="20"/>
          <w:szCs w:val="20"/>
        </w:rPr>
        <w:t>mm</w:t>
      </w:r>
      <w:r>
        <w:rPr>
          <w:rFonts w:ascii="宋体" w:hAnsi="宋体" w:eastAsia="宋体" w:cs="宋体"/>
          <w:spacing w:val="2"/>
          <w:sz w:val="20"/>
          <w:szCs w:val="20"/>
        </w:rPr>
        <w:t>～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 xml:space="preserve">0.40     </w:t>
      </w:r>
      <w:r>
        <w:rPr>
          <w:rFonts w:ascii="Times New Roman" w:hAnsi="Times New Roman" w:eastAsia="Times New Roman" w:cs="Times New Roman"/>
          <w:sz w:val="20"/>
          <w:szCs w:val="20"/>
        </w:rPr>
        <w:t>mm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"/>
          <w:sz w:val="20"/>
          <w:szCs w:val="20"/>
        </w:rPr>
        <w:t>的硅胶。</w:t>
      </w:r>
    </w:p>
    <w:p w14:paraId="66A39A4E">
      <w:pPr>
        <w:spacing w:before="119" w:line="188" w:lineRule="auto"/>
        <w:ind w:left="190"/>
        <w:rPr>
          <w:rFonts w:ascii="Times New Roman" w:hAnsi="Times New Roman" w:eastAsia="Times New Roman" w:cs="Times New Roman"/>
          <w:sz w:val="14"/>
          <w:szCs w:val="14"/>
        </w:rPr>
      </w:pPr>
      <w:r>
        <w:rPr>
          <w:rFonts w:ascii="Times New Roman" w:hAnsi="Times New Roman" w:eastAsia="Times New Roman" w:cs="Times New Roman"/>
          <w:sz w:val="14"/>
          <w:szCs w:val="14"/>
        </w:rPr>
        <w:t>4</w:t>
      </w:r>
    </w:p>
    <w:p w14:paraId="05126E5E">
      <w:pPr>
        <w:pStyle w:val="2"/>
        <w:spacing w:line="273" w:lineRule="auto"/>
      </w:pPr>
    </w:p>
    <w:p w14:paraId="267FA262">
      <w:pPr>
        <w:pStyle w:val="2"/>
        <w:spacing w:line="273" w:lineRule="auto"/>
      </w:pPr>
    </w:p>
    <w:p w14:paraId="7D5A98BC">
      <w:pPr>
        <w:spacing w:before="65" w:line="175" w:lineRule="auto"/>
        <w:ind w:left="327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-11"/>
          <w:sz w:val="20"/>
          <w:szCs w:val="20"/>
        </w:rPr>
        <w:t>标准分享网</w:t>
      </w:r>
      <w:r>
        <w:rPr>
          <w:rFonts w:ascii="宋体" w:hAnsi="宋体" w:eastAsia="宋体" w:cs="宋体"/>
          <w:spacing w:val="-26"/>
          <w:sz w:val="20"/>
          <w:szCs w:val="20"/>
        </w:rPr>
        <w:t xml:space="preserve"> </w:t>
      </w:r>
      <w:r>
        <w:fldChar w:fldCharType="begin"/>
      </w:r>
      <w:r>
        <w:instrText xml:space="preserve"> HYPERLINK "https://www.bzfxw.com" </w:instrText>
      </w:r>
      <w:r>
        <w:fldChar w:fldCharType="separate"/>
      </w:r>
      <w:r>
        <w:rPr>
          <w:rFonts w:ascii="Times New Roman" w:hAnsi="Times New Roman" w:eastAsia="Times New Roman" w:cs="Times New Roman"/>
          <w:b/>
          <w:bCs/>
          <w:spacing w:val="-11"/>
          <w:sz w:val="20"/>
          <w:szCs w:val="20"/>
        </w:rPr>
        <w:t>www.bzfxw.com</w:t>
      </w:r>
      <w:r>
        <w:rPr>
          <w:rFonts w:ascii="Times New Roman" w:hAnsi="Times New Roman" w:eastAsia="Times New Roman" w:cs="Times New Roman"/>
          <w:b/>
          <w:bCs/>
          <w:spacing w:val="-11"/>
          <w:sz w:val="20"/>
          <w:szCs w:val="20"/>
        </w:rPr>
        <w:fldChar w:fldCharType="end"/>
      </w:r>
      <w:r>
        <w:rPr>
          <w:rFonts w:ascii="Times New Roman" w:hAnsi="Times New Roman" w:eastAsia="Times New Roman" w:cs="Times New Roman"/>
          <w:b/>
          <w:bCs/>
          <w:spacing w:val="39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0"/>
          <w:szCs w:val="20"/>
        </w:rPr>
        <w:t>免费下载</w:t>
      </w:r>
    </w:p>
    <w:p w14:paraId="20083E09">
      <w:pPr>
        <w:spacing w:line="175" w:lineRule="auto"/>
        <w:rPr>
          <w:rFonts w:ascii="宋体" w:hAnsi="宋体" w:eastAsia="宋体" w:cs="宋体"/>
          <w:sz w:val="20"/>
          <w:szCs w:val="20"/>
        </w:rPr>
        <w:sectPr>
          <w:type w:val="continuous"/>
          <w:pgSz w:w="11660" w:h="16780"/>
          <w:pgMar w:top="400" w:right="1414" w:bottom="225" w:left="909" w:header="0" w:footer="0" w:gutter="0"/>
          <w:cols w:equalWidth="0" w:num="1">
            <w:col w:w="9336"/>
          </w:cols>
        </w:sectPr>
      </w:pPr>
    </w:p>
    <w:p w14:paraId="18039E30">
      <w:pPr>
        <w:pStyle w:val="2"/>
        <w:spacing w:line="253" w:lineRule="auto"/>
      </w:pPr>
    </w:p>
    <w:p w14:paraId="067EDB8C">
      <w:pPr>
        <w:pStyle w:val="2"/>
        <w:spacing w:line="253" w:lineRule="auto"/>
      </w:pPr>
    </w:p>
    <w:p w14:paraId="0BEBFD7A">
      <w:pPr>
        <w:pStyle w:val="2"/>
        <w:spacing w:line="253" w:lineRule="auto"/>
      </w:pPr>
    </w:p>
    <w:p w14:paraId="2B92D0C6">
      <w:pPr>
        <w:pStyle w:val="2"/>
        <w:spacing w:line="253" w:lineRule="auto"/>
      </w:pPr>
    </w:p>
    <w:p w14:paraId="63A5C567">
      <w:pPr>
        <w:spacing w:before="52" w:line="192" w:lineRule="auto"/>
        <w:ind w:right="9"/>
        <w:jc w:val="right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GB/T        23938—2</w:t>
      </w:r>
      <w:r>
        <w:rPr>
          <w:rFonts w:ascii="Times New Roman" w:hAnsi="Times New Roman" w:eastAsia="Times New Roman" w:cs="Times New Roman"/>
          <w:spacing w:val="-1"/>
          <w:sz w:val="18"/>
          <w:szCs w:val="18"/>
        </w:rPr>
        <w:t>009</w:t>
      </w:r>
    </w:p>
    <w:p w14:paraId="53EF4CC1">
      <w:pPr>
        <w:pStyle w:val="2"/>
        <w:spacing w:line="271" w:lineRule="auto"/>
      </w:pPr>
    </w:p>
    <w:p w14:paraId="11AD0566">
      <w:pPr>
        <w:spacing w:before="58" w:line="219" w:lineRule="auto"/>
        <w:jc w:val="righ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7"/>
          <w:sz w:val="18"/>
          <w:szCs w:val="18"/>
        </w:rPr>
        <w:t>A.3.4   分析柱：长约1</w:t>
      </w:r>
      <w:r>
        <w:rPr>
          <w:rFonts w:ascii="宋体" w:hAnsi="宋体" w:eastAsia="宋体" w:cs="宋体"/>
          <w:spacing w:val="-3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7"/>
          <w:sz w:val="18"/>
          <w:szCs w:val="18"/>
        </w:rPr>
        <w:t>.</w:t>
      </w:r>
      <w:r>
        <w:rPr>
          <w:rFonts w:ascii="宋体" w:hAnsi="宋体" w:eastAsia="宋体" w:cs="宋体"/>
          <w:spacing w:val="-54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7"/>
          <w:sz w:val="18"/>
          <w:szCs w:val="18"/>
        </w:rPr>
        <w:t>2</w:t>
      </w:r>
      <w:r>
        <w:rPr>
          <w:rFonts w:ascii="宋体" w:hAnsi="宋体" w:eastAsia="宋体" w:cs="宋体"/>
          <w:spacing w:val="-2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7"/>
          <w:sz w:val="18"/>
          <w:szCs w:val="18"/>
        </w:rPr>
        <w:t>m、内</w:t>
      </w:r>
      <w:r>
        <w:rPr>
          <w:rFonts w:ascii="宋体" w:hAnsi="宋体" w:eastAsia="宋体" w:cs="宋体"/>
          <w:spacing w:val="-2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7"/>
          <w:sz w:val="18"/>
          <w:szCs w:val="18"/>
        </w:rPr>
        <w:t>径</w:t>
      </w:r>
      <w:r>
        <w:rPr>
          <w:rFonts w:ascii="宋体" w:hAnsi="宋体" w:eastAsia="宋体" w:cs="宋体"/>
          <w:spacing w:val="-2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7"/>
          <w:sz w:val="18"/>
          <w:szCs w:val="18"/>
        </w:rPr>
        <w:t>为</w:t>
      </w:r>
      <w:r>
        <w:rPr>
          <w:rFonts w:ascii="宋体" w:hAnsi="宋体" w:eastAsia="宋体" w:cs="宋体"/>
          <w:spacing w:val="-18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7"/>
          <w:sz w:val="18"/>
          <w:szCs w:val="18"/>
        </w:rPr>
        <w:t>约</w:t>
      </w:r>
      <w:r>
        <w:rPr>
          <w:rFonts w:ascii="宋体" w:hAnsi="宋体" w:eastAsia="宋体" w:cs="宋体"/>
          <w:spacing w:val="-2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7"/>
          <w:sz w:val="18"/>
          <w:szCs w:val="18"/>
        </w:rPr>
        <w:t>3</w:t>
      </w:r>
      <w:r>
        <w:rPr>
          <w:rFonts w:ascii="宋体" w:hAnsi="宋体" w:eastAsia="宋体" w:cs="宋体"/>
          <w:sz w:val="18"/>
          <w:szCs w:val="18"/>
        </w:rPr>
        <w:t>mm</w:t>
      </w:r>
      <w:r>
        <w:rPr>
          <w:rFonts w:ascii="宋体" w:hAnsi="宋体" w:eastAsia="宋体" w:cs="宋体"/>
          <w:spacing w:val="21"/>
          <w:sz w:val="18"/>
          <w:szCs w:val="18"/>
        </w:rPr>
        <w:t xml:space="preserve">  </w:t>
      </w:r>
      <w:r>
        <w:rPr>
          <w:rFonts w:ascii="宋体" w:hAnsi="宋体" w:eastAsia="宋体" w:cs="宋体"/>
          <w:spacing w:val="7"/>
          <w:sz w:val="18"/>
          <w:szCs w:val="18"/>
        </w:rPr>
        <w:t>的不锈钢柱，内装0</w:t>
      </w:r>
      <w:r>
        <w:rPr>
          <w:rFonts w:ascii="宋体" w:hAnsi="宋体" w:eastAsia="宋体" w:cs="宋体"/>
          <w:spacing w:val="-5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7"/>
          <w:sz w:val="18"/>
          <w:szCs w:val="18"/>
        </w:rPr>
        <w:t>.</w:t>
      </w:r>
      <w:r>
        <w:rPr>
          <w:rFonts w:ascii="宋体" w:hAnsi="宋体" w:eastAsia="宋体" w:cs="宋体"/>
          <w:spacing w:val="-5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7"/>
          <w:sz w:val="18"/>
          <w:szCs w:val="18"/>
        </w:rPr>
        <w:t>25</w:t>
      </w:r>
      <w:r>
        <w:rPr>
          <w:rFonts w:ascii="宋体" w:hAnsi="宋体" w:eastAsia="宋体" w:cs="宋体"/>
          <w:spacing w:val="-51"/>
          <w:sz w:val="18"/>
          <w:szCs w:val="18"/>
        </w:rPr>
        <w:t xml:space="preserve"> </w:t>
      </w:r>
      <w:r>
        <w:rPr>
          <w:rFonts w:ascii="宋体" w:hAnsi="宋体" w:eastAsia="宋体" w:cs="宋体"/>
          <w:sz w:val="18"/>
          <w:szCs w:val="18"/>
        </w:rPr>
        <w:t>mm</w:t>
      </w:r>
      <w:r>
        <w:rPr>
          <w:rFonts w:ascii="宋体" w:hAnsi="宋体" w:eastAsia="宋体" w:cs="宋体"/>
          <w:spacing w:val="7"/>
          <w:sz w:val="18"/>
          <w:szCs w:val="18"/>
        </w:rPr>
        <w:t>～0.40</w:t>
      </w:r>
      <w:r>
        <w:rPr>
          <w:rFonts w:ascii="宋体" w:hAnsi="宋体" w:eastAsia="宋体" w:cs="宋体"/>
          <w:spacing w:val="13"/>
          <w:sz w:val="18"/>
          <w:szCs w:val="18"/>
        </w:rPr>
        <w:t xml:space="preserve">     </w:t>
      </w:r>
      <w:r>
        <w:rPr>
          <w:rFonts w:ascii="宋体" w:hAnsi="宋体" w:eastAsia="宋体" w:cs="宋体"/>
          <w:sz w:val="18"/>
          <w:szCs w:val="18"/>
        </w:rPr>
        <w:t>mm</w:t>
      </w:r>
      <w:r>
        <w:rPr>
          <w:rFonts w:ascii="宋体" w:hAnsi="宋体" w:eastAsia="宋体" w:cs="宋体"/>
          <w:spacing w:val="-5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7"/>
          <w:sz w:val="18"/>
          <w:szCs w:val="18"/>
        </w:rPr>
        <w:t>的  5</w:t>
      </w:r>
      <w:r>
        <w:rPr>
          <w:rFonts w:ascii="宋体" w:hAnsi="宋体" w:eastAsia="宋体" w:cs="宋体"/>
          <w:spacing w:val="-5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7"/>
          <w:sz w:val="18"/>
          <w:szCs w:val="18"/>
        </w:rPr>
        <w:t>A</w:t>
      </w:r>
      <w:r>
        <w:rPr>
          <w:rFonts w:ascii="宋体" w:hAnsi="宋体" w:eastAsia="宋体" w:cs="宋体"/>
          <w:spacing w:val="3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7"/>
          <w:sz w:val="18"/>
          <w:szCs w:val="18"/>
        </w:rPr>
        <w:t>分子筛，经</w:t>
      </w:r>
    </w:p>
    <w:p w14:paraId="2C90F130">
      <w:pPr>
        <w:spacing w:before="106" w:line="220" w:lineRule="auto"/>
        <w:ind w:left="19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25"/>
          <w:sz w:val="18"/>
          <w:szCs w:val="18"/>
        </w:rPr>
        <w:t>活化后，对各组分的分离度应大于1。</w:t>
      </w:r>
    </w:p>
    <w:p w14:paraId="0C780803">
      <w:pPr>
        <w:spacing w:before="114" w:line="219" w:lineRule="auto"/>
        <w:ind w:left="9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22"/>
          <w:sz w:val="18"/>
          <w:szCs w:val="18"/>
        </w:rPr>
        <w:t>A.3.5   标准样品：其组分含量应当与被测样品气中的相应组分含量相</w:t>
      </w:r>
      <w:r>
        <w:rPr>
          <w:rFonts w:ascii="宋体" w:hAnsi="宋体" w:eastAsia="宋体" w:cs="宋体"/>
          <w:spacing w:val="21"/>
          <w:sz w:val="18"/>
          <w:szCs w:val="18"/>
        </w:rPr>
        <w:t>接近，平衡气为氦。</w:t>
      </w:r>
    </w:p>
    <w:p w14:paraId="5D5E192B">
      <w:pPr>
        <w:spacing w:before="235" w:line="221" w:lineRule="auto"/>
        <w:ind w:left="19"/>
        <w:rPr>
          <w:rFonts w:ascii="黑体" w:hAnsi="黑体" w:eastAsia="黑体" w:cs="黑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A.4</w:t>
      </w:r>
      <w:r>
        <w:rPr>
          <w:rFonts w:ascii="Times New Roman" w:hAnsi="Times New Roman" w:eastAsia="Times New Roman" w:cs="Times New Roman"/>
          <w:spacing w:val="6"/>
          <w:sz w:val="18"/>
          <w:szCs w:val="18"/>
        </w:rPr>
        <w:t xml:space="preserve">      </w:t>
      </w:r>
      <w:r>
        <w:rPr>
          <w:rFonts w:ascii="黑体" w:hAnsi="黑体" w:eastAsia="黑体" w:cs="黑体"/>
          <w:spacing w:val="-4"/>
          <w:sz w:val="18"/>
          <w:szCs w:val="18"/>
        </w:rPr>
        <w:t>测</w:t>
      </w:r>
      <w:r>
        <w:rPr>
          <w:rFonts w:ascii="黑体" w:hAnsi="黑体" w:eastAsia="黑体" w:cs="黑体"/>
          <w:spacing w:val="-33"/>
          <w:sz w:val="18"/>
          <w:szCs w:val="18"/>
        </w:rPr>
        <w:t xml:space="preserve"> </w:t>
      </w:r>
      <w:r>
        <w:rPr>
          <w:rFonts w:ascii="黑体" w:hAnsi="黑体" w:eastAsia="黑体" w:cs="黑体"/>
          <w:spacing w:val="-4"/>
          <w:sz w:val="18"/>
          <w:szCs w:val="18"/>
        </w:rPr>
        <w:t>定</w:t>
      </w:r>
      <w:r>
        <w:rPr>
          <w:rFonts w:ascii="黑体" w:hAnsi="黑体" w:eastAsia="黑体" w:cs="黑体"/>
          <w:spacing w:val="-26"/>
          <w:sz w:val="18"/>
          <w:szCs w:val="18"/>
        </w:rPr>
        <w:t xml:space="preserve"> </w:t>
      </w:r>
      <w:r>
        <w:rPr>
          <w:rFonts w:ascii="黑体" w:hAnsi="黑体" w:eastAsia="黑体" w:cs="黑体"/>
          <w:spacing w:val="-4"/>
          <w:sz w:val="18"/>
          <w:szCs w:val="18"/>
        </w:rPr>
        <w:t>步</w:t>
      </w:r>
      <w:r>
        <w:rPr>
          <w:rFonts w:ascii="黑体" w:hAnsi="黑体" w:eastAsia="黑体" w:cs="黑体"/>
          <w:spacing w:val="-34"/>
          <w:sz w:val="18"/>
          <w:szCs w:val="18"/>
        </w:rPr>
        <w:t xml:space="preserve"> </w:t>
      </w:r>
      <w:r>
        <w:rPr>
          <w:rFonts w:ascii="黑体" w:hAnsi="黑体" w:eastAsia="黑体" w:cs="黑体"/>
          <w:spacing w:val="-4"/>
          <w:sz w:val="18"/>
          <w:szCs w:val="18"/>
        </w:rPr>
        <w:t>骤</w:t>
      </w:r>
    </w:p>
    <w:p w14:paraId="56DB8921">
      <w:pPr>
        <w:spacing w:before="275" w:line="219" w:lineRule="auto"/>
        <w:ind w:left="19"/>
        <w:rPr>
          <w:rFonts w:ascii="宋体" w:hAnsi="宋体" w:eastAsia="宋体" w:cs="宋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20"/>
          <w:sz w:val="18"/>
          <w:szCs w:val="18"/>
        </w:rPr>
        <w:t xml:space="preserve">A.4.1       </w:t>
      </w:r>
      <w:r>
        <w:rPr>
          <w:rFonts w:ascii="宋体" w:hAnsi="宋体" w:eastAsia="宋体" w:cs="宋体"/>
          <w:spacing w:val="20"/>
          <w:sz w:val="18"/>
          <w:szCs w:val="18"/>
        </w:rPr>
        <w:t>按检测限要求和仪器说明书选定操作条件，开启仪器至工作稳定。</w:t>
      </w:r>
    </w:p>
    <w:p w14:paraId="4207C3B0">
      <w:pPr>
        <w:spacing w:before="107" w:line="313" w:lineRule="auto"/>
        <w:ind w:left="38" w:hanging="19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21"/>
          <w:sz w:val="18"/>
          <w:szCs w:val="18"/>
        </w:rPr>
        <w:t>A.4.2   将样品气与仪器连接。充分置换样品系统并取得代表样后，进</w:t>
      </w:r>
      <w:r>
        <w:rPr>
          <w:rFonts w:ascii="宋体" w:hAnsi="宋体" w:eastAsia="宋体" w:cs="宋体"/>
          <w:spacing w:val="20"/>
          <w:sz w:val="18"/>
          <w:szCs w:val="18"/>
        </w:rPr>
        <w:t>样。待氢、氮、</w:t>
      </w:r>
      <w:r>
        <w:rPr>
          <w:rFonts w:ascii="宋体" w:hAnsi="宋体" w:eastAsia="宋体" w:cs="宋体"/>
          <w:spacing w:val="6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20"/>
          <w:sz w:val="18"/>
          <w:szCs w:val="18"/>
        </w:rPr>
        <w:t>一</w:t>
      </w:r>
      <w:r>
        <w:rPr>
          <w:rFonts w:ascii="宋体" w:hAnsi="宋体" w:eastAsia="宋体" w:cs="宋体"/>
          <w:spacing w:val="-54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20"/>
          <w:sz w:val="18"/>
          <w:szCs w:val="18"/>
        </w:rPr>
        <w:t>氧化碳等出峰</w:t>
      </w:r>
      <w:r>
        <w:rPr>
          <w:rFonts w:ascii="宋体" w:hAnsi="宋体" w:eastAsia="宋体" w:cs="宋体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26"/>
          <w:sz w:val="18"/>
          <w:szCs w:val="18"/>
        </w:rPr>
        <w:t>完毕后，将主峰二氧化碳切出。测量各测定组分保留时间和色谱峰高或峰面积。</w:t>
      </w:r>
    </w:p>
    <w:p w14:paraId="55A6E70F">
      <w:pPr>
        <w:spacing w:before="1" w:line="219" w:lineRule="auto"/>
        <w:ind w:left="19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23"/>
          <w:sz w:val="18"/>
          <w:szCs w:val="18"/>
        </w:rPr>
        <w:t>A.4.3   将标准样品与仪器连接。按样品气同样操作。</w:t>
      </w:r>
    </w:p>
    <w:p w14:paraId="2B8C77B7">
      <w:pPr>
        <w:spacing w:before="246" w:line="223" w:lineRule="auto"/>
        <w:ind w:left="39"/>
        <w:rPr>
          <w:rFonts w:ascii="黑体" w:hAnsi="黑体" w:eastAsia="黑体" w:cs="黑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13"/>
          <w:sz w:val="18"/>
          <w:szCs w:val="18"/>
        </w:rPr>
        <w:t>A.5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      </w:t>
      </w:r>
      <w:r>
        <w:rPr>
          <w:rFonts w:ascii="黑体" w:hAnsi="黑体" w:eastAsia="黑体" w:cs="黑体"/>
          <w:spacing w:val="13"/>
          <w:sz w:val="18"/>
          <w:szCs w:val="18"/>
        </w:rPr>
        <w:t>结果处理</w:t>
      </w:r>
    </w:p>
    <w:p w14:paraId="6D624684">
      <w:pPr>
        <w:spacing w:before="252" w:line="212" w:lineRule="auto"/>
        <w:ind w:left="39"/>
        <w:rPr>
          <w:rFonts w:ascii="宋体" w:hAnsi="宋体" w:eastAsia="宋体" w:cs="宋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3"/>
          <w:sz w:val="18"/>
          <w:szCs w:val="18"/>
        </w:rPr>
        <w:t>A.5.1</w:t>
      </w:r>
      <w:r>
        <w:rPr>
          <w:rFonts w:ascii="Times New Roman" w:hAnsi="Times New Roman" w:eastAsia="Times New Roman" w:cs="Times New Roman"/>
          <w:spacing w:val="1"/>
          <w:sz w:val="18"/>
          <w:szCs w:val="18"/>
        </w:rPr>
        <w:t xml:space="preserve">        </w:t>
      </w:r>
      <w:r>
        <w:rPr>
          <w:rFonts w:ascii="宋体" w:hAnsi="宋体" w:eastAsia="宋体" w:cs="宋体"/>
          <w:spacing w:val="3"/>
          <w:sz w:val="18"/>
          <w:szCs w:val="18"/>
        </w:rPr>
        <w:t>氢、氮、</w:t>
      </w:r>
      <w:r>
        <w:rPr>
          <w:rFonts w:ascii="宋体" w:hAnsi="宋体" w:eastAsia="宋体" w:cs="宋体"/>
          <w:spacing w:val="-27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3"/>
          <w:sz w:val="18"/>
          <w:szCs w:val="18"/>
        </w:rPr>
        <w:t>一氧化碳含量按式</w:t>
      </w:r>
      <w:r>
        <w:rPr>
          <w:rFonts w:ascii="Times New Roman" w:hAnsi="Times New Roman" w:eastAsia="Times New Roman" w:cs="Times New Roman"/>
          <w:spacing w:val="3"/>
          <w:sz w:val="18"/>
          <w:szCs w:val="18"/>
        </w:rPr>
        <w:t xml:space="preserve">(A.1)    </w:t>
      </w:r>
      <w:r>
        <w:rPr>
          <w:rFonts w:ascii="宋体" w:hAnsi="宋体" w:eastAsia="宋体" w:cs="宋体"/>
          <w:spacing w:val="3"/>
          <w:sz w:val="18"/>
          <w:szCs w:val="18"/>
        </w:rPr>
        <w:t>计</w:t>
      </w:r>
      <w:r>
        <w:rPr>
          <w:rFonts w:ascii="宋体" w:hAnsi="宋体" w:eastAsia="宋体" w:cs="宋体"/>
          <w:spacing w:val="-27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3"/>
          <w:sz w:val="18"/>
          <w:szCs w:val="18"/>
        </w:rPr>
        <w:t>算</w:t>
      </w:r>
      <w:r>
        <w:rPr>
          <w:rFonts w:ascii="宋体" w:hAnsi="宋体" w:eastAsia="宋体" w:cs="宋体"/>
          <w:spacing w:val="-3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3"/>
          <w:sz w:val="18"/>
          <w:szCs w:val="18"/>
        </w:rPr>
        <w:t>：</w:t>
      </w:r>
    </w:p>
    <w:p w14:paraId="59D63C1E">
      <w:pPr>
        <w:spacing w:before="87"/>
        <w:ind w:left="3829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position w:val="-18"/>
          <w:sz w:val="18"/>
          <w:szCs w:val="18"/>
        </w:rPr>
        <w:drawing>
          <wp:inline distT="0" distB="0" distL="0" distR="0">
            <wp:extent cx="1041400" cy="30416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41420" cy="304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1"/>
          <w:sz w:val="18"/>
          <w:szCs w:val="18"/>
        </w:rPr>
        <w:t xml:space="preserve">           </w:t>
      </w:r>
      <w:r>
        <w:rPr>
          <w:rFonts w:ascii="宋体" w:hAnsi="宋体" w:eastAsia="宋体" w:cs="宋体"/>
          <w:spacing w:val="-2"/>
          <w:sz w:val="18"/>
          <w:szCs w:val="18"/>
        </w:rPr>
        <w:t>…</w:t>
      </w:r>
      <w:r>
        <w:rPr>
          <w:rFonts w:ascii="宋体" w:hAnsi="宋体" w:eastAsia="宋体" w:cs="宋体"/>
          <w:spacing w:val="38"/>
          <w:sz w:val="18"/>
          <w:szCs w:val="18"/>
        </w:rPr>
        <w:t xml:space="preserve">  </w:t>
      </w:r>
      <w:r>
        <w:rPr>
          <w:rFonts w:ascii="宋体" w:hAnsi="宋体" w:eastAsia="宋体" w:cs="宋体"/>
          <w:spacing w:val="-2"/>
          <w:sz w:val="18"/>
          <w:szCs w:val="18"/>
        </w:rPr>
        <w:t>……………………(A.1)</w:t>
      </w:r>
    </w:p>
    <w:p w14:paraId="1F6B9B71">
      <w:pPr>
        <w:spacing w:before="98" w:line="224" w:lineRule="auto"/>
        <w:ind w:left="429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11"/>
          <w:sz w:val="18"/>
          <w:szCs w:val="18"/>
        </w:rPr>
        <w:t>式</w:t>
      </w:r>
      <w:r>
        <w:rPr>
          <w:rFonts w:ascii="黑体" w:hAnsi="黑体" w:eastAsia="黑体" w:cs="黑体"/>
          <w:spacing w:val="-17"/>
          <w:sz w:val="18"/>
          <w:szCs w:val="18"/>
        </w:rPr>
        <w:t xml:space="preserve"> </w:t>
      </w:r>
      <w:r>
        <w:rPr>
          <w:rFonts w:ascii="黑体" w:hAnsi="黑体" w:eastAsia="黑体" w:cs="黑体"/>
          <w:spacing w:val="-11"/>
          <w:sz w:val="18"/>
          <w:szCs w:val="18"/>
        </w:rPr>
        <w:t>中</w:t>
      </w:r>
      <w:r>
        <w:rPr>
          <w:rFonts w:ascii="黑体" w:hAnsi="黑体" w:eastAsia="黑体" w:cs="黑体"/>
          <w:spacing w:val="-38"/>
          <w:sz w:val="18"/>
          <w:szCs w:val="18"/>
        </w:rPr>
        <w:t xml:space="preserve"> </w:t>
      </w:r>
      <w:r>
        <w:rPr>
          <w:rFonts w:ascii="黑体" w:hAnsi="黑体" w:eastAsia="黑体" w:cs="黑体"/>
          <w:spacing w:val="-11"/>
          <w:sz w:val="18"/>
          <w:szCs w:val="18"/>
        </w:rPr>
        <w:t>：</w:t>
      </w:r>
    </w:p>
    <w:p w14:paraId="2D5D86F1">
      <w:pPr>
        <w:spacing w:before="121" w:line="219" w:lineRule="auto"/>
        <w:ind w:left="429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19"/>
          <w:sz w:val="18"/>
          <w:szCs w:val="18"/>
        </w:rPr>
        <w:t>Φ;</w:t>
      </w:r>
      <w:r>
        <w:rPr>
          <w:rFonts w:ascii="宋体" w:hAnsi="宋体" w:eastAsia="宋体" w:cs="宋体"/>
          <w:spacing w:val="-4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19"/>
          <w:sz w:val="18"/>
          <w:szCs w:val="18"/>
        </w:rPr>
        <w:t>—</w:t>
      </w:r>
      <w:r>
        <w:rPr>
          <w:rFonts w:ascii="宋体" w:hAnsi="宋体" w:eastAsia="宋体" w:cs="宋体"/>
          <w:spacing w:val="-58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19"/>
          <w:sz w:val="18"/>
          <w:szCs w:val="18"/>
        </w:rPr>
        <w:t>—</w:t>
      </w:r>
      <w:r>
        <w:rPr>
          <w:rFonts w:ascii="宋体" w:hAnsi="宋体" w:eastAsia="宋体" w:cs="宋体"/>
          <w:spacing w:val="-57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19"/>
          <w:sz w:val="18"/>
          <w:szCs w:val="18"/>
        </w:rPr>
        <w:t>样品气中被测组分的含量(体积分数);</w:t>
      </w:r>
    </w:p>
    <w:p w14:paraId="20F521C7">
      <w:pPr>
        <w:spacing w:before="86" w:line="212" w:lineRule="auto"/>
        <w:ind w:left="19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pacing w:val="17"/>
          <w:sz w:val="18"/>
          <w:szCs w:val="18"/>
        </w:rPr>
        <w:t xml:space="preserve">A₁(h₂)——   </w:t>
      </w:r>
      <w:r>
        <w:rPr>
          <w:rFonts w:ascii="宋体" w:hAnsi="宋体" w:eastAsia="宋体" w:cs="宋体"/>
          <w:spacing w:val="17"/>
          <w:sz w:val="18"/>
          <w:szCs w:val="18"/>
        </w:rPr>
        <w:t>样品气中被测组分的峰面积，单位为平方毫米</w:t>
      </w:r>
      <w:r>
        <w:rPr>
          <w:rFonts w:ascii="Times New Roman" w:hAnsi="Times New Roman" w:eastAsia="Times New Roman" w:cs="Times New Roman"/>
          <w:spacing w:val="17"/>
          <w:sz w:val="18"/>
          <w:szCs w:val="18"/>
        </w:rPr>
        <w:t>(</w:t>
      </w:r>
      <w:r>
        <w:rPr>
          <w:rFonts w:ascii="Times New Roman" w:hAnsi="Times New Roman" w:eastAsia="Times New Roman" w:cs="Times New Roman"/>
          <w:sz w:val="18"/>
          <w:szCs w:val="18"/>
        </w:rPr>
        <w:t>mm</w:t>
      </w:r>
      <w:r>
        <w:rPr>
          <w:rFonts w:ascii="Times New Roman" w:hAnsi="Times New Roman" w:eastAsia="Times New Roman" w:cs="Times New Roman"/>
          <w:spacing w:val="17"/>
          <w:sz w:val="18"/>
          <w:szCs w:val="18"/>
        </w:rPr>
        <w:t xml:space="preserve">²);    </w:t>
      </w:r>
      <w:r>
        <w:rPr>
          <w:rFonts w:ascii="宋体" w:hAnsi="宋体" w:eastAsia="宋体" w:cs="宋体"/>
          <w:spacing w:val="17"/>
          <w:sz w:val="18"/>
          <w:szCs w:val="18"/>
        </w:rPr>
        <w:t>或</w:t>
      </w:r>
      <w:r>
        <w:rPr>
          <w:rFonts w:ascii="宋体" w:hAnsi="宋体" w:eastAsia="宋体" w:cs="宋体"/>
          <w:spacing w:val="16"/>
          <w:sz w:val="18"/>
          <w:szCs w:val="18"/>
        </w:rPr>
        <w:t>峰高，单位为毫米</w:t>
      </w:r>
      <w:r>
        <w:rPr>
          <w:rFonts w:ascii="Times New Roman" w:hAnsi="Times New Roman" w:eastAsia="Times New Roman" w:cs="Times New Roman"/>
          <w:spacing w:val="16"/>
          <w:sz w:val="18"/>
          <w:szCs w:val="18"/>
        </w:rPr>
        <w:t>(</w:t>
      </w:r>
      <w:r>
        <w:rPr>
          <w:rFonts w:ascii="Times New Roman" w:hAnsi="Times New Roman" w:eastAsia="Times New Roman" w:cs="Times New Roman"/>
          <w:sz w:val="18"/>
          <w:szCs w:val="18"/>
        </w:rPr>
        <w:t>mm</w:t>
      </w:r>
      <w:r>
        <w:rPr>
          <w:rFonts w:ascii="Times New Roman" w:hAnsi="Times New Roman" w:eastAsia="Times New Roman" w:cs="Times New Roman"/>
          <w:spacing w:val="16"/>
          <w:sz w:val="18"/>
          <w:szCs w:val="18"/>
        </w:rPr>
        <w:t>);</w:t>
      </w:r>
    </w:p>
    <w:p w14:paraId="185ADA10">
      <w:pPr>
        <w:spacing w:before="122" w:line="219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16"/>
          <w:sz w:val="18"/>
          <w:szCs w:val="18"/>
        </w:rPr>
        <w:t>A</w:t>
      </w:r>
      <w:r>
        <w:rPr>
          <w:rFonts w:ascii="Calibri" w:hAnsi="Calibri" w:eastAsia="Calibri" w:cs="Calibri"/>
          <w:spacing w:val="16"/>
          <w:sz w:val="18"/>
          <w:szCs w:val="18"/>
        </w:rPr>
        <w:t xml:space="preserve">₅ </w:t>
      </w:r>
      <w:r>
        <w:rPr>
          <w:rFonts w:ascii="宋体" w:hAnsi="宋体" w:eastAsia="宋体" w:cs="宋体"/>
          <w:spacing w:val="16"/>
          <w:sz w:val="18"/>
          <w:szCs w:val="18"/>
        </w:rPr>
        <w:t>(h</w:t>
      </w:r>
      <w:r>
        <w:rPr>
          <w:rFonts w:ascii="Calibri" w:hAnsi="Calibri" w:eastAsia="Calibri" w:cs="Calibri"/>
          <w:spacing w:val="16"/>
          <w:sz w:val="18"/>
          <w:szCs w:val="18"/>
        </w:rPr>
        <w:t>₅</w:t>
      </w:r>
      <w:r>
        <w:rPr>
          <w:rFonts w:ascii="宋体" w:hAnsi="宋体" w:eastAsia="宋体" w:cs="宋体"/>
          <w:spacing w:val="16"/>
          <w:sz w:val="18"/>
          <w:szCs w:val="18"/>
        </w:rPr>
        <w:t>)——</w:t>
      </w:r>
      <w:r>
        <w:rPr>
          <w:rFonts w:ascii="宋体" w:hAnsi="宋体" w:eastAsia="宋体" w:cs="宋体"/>
          <w:spacing w:val="6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16"/>
          <w:sz w:val="18"/>
          <w:szCs w:val="18"/>
        </w:rPr>
        <w:t>标准样品中已知组分的峰面积，单位为平方毫米(</w:t>
      </w:r>
      <w:r>
        <w:rPr>
          <w:rFonts w:ascii="宋体" w:hAnsi="宋体" w:eastAsia="宋体" w:cs="宋体"/>
          <w:sz w:val="18"/>
          <w:szCs w:val="18"/>
        </w:rPr>
        <w:t>mm</w:t>
      </w:r>
      <w:r>
        <w:rPr>
          <w:rFonts w:ascii="宋体" w:hAnsi="宋体" w:eastAsia="宋体" w:cs="宋体"/>
          <w:spacing w:val="16"/>
          <w:sz w:val="18"/>
          <w:szCs w:val="18"/>
        </w:rPr>
        <w:t>²);  或</w:t>
      </w:r>
      <w:r>
        <w:rPr>
          <w:rFonts w:ascii="宋体" w:hAnsi="宋体" w:eastAsia="宋体" w:cs="宋体"/>
          <w:spacing w:val="15"/>
          <w:sz w:val="18"/>
          <w:szCs w:val="18"/>
        </w:rPr>
        <w:t>峰高，单位为毫米(</w:t>
      </w:r>
      <w:r>
        <w:rPr>
          <w:rFonts w:ascii="宋体" w:hAnsi="宋体" w:eastAsia="宋体" w:cs="宋体"/>
          <w:sz w:val="18"/>
          <w:szCs w:val="18"/>
        </w:rPr>
        <w:t>mm</w:t>
      </w:r>
      <w:r>
        <w:rPr>
          <w:rFonts w:ascii="宋体" w:hAnsi="宋体" w:eastAsia="宋体" w:cs="宋体"/>
          <w:spacing w:val="15"/>
          <w:sz w:val="18"/>
          <w:szCs w:val="18"/>
        </w:rPr>
        <w:t>);</w:t>
      </w:r>
    </w:p>
    <w:p w14:paraId="66596B56">
      <w:pPr>
        <w:spacing w:before="98" w:line="219" w:lineRule="auto"/>
        <w:ind w:left="429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15"/>
          <w:sz w:val="18"/>
          <w:szCs w:val="18"/>
        </w:rPr>
        <w:t>Φ。</w:t>
      </w:r>
      <w:r>
        <w:rPr>
          <w:rFonts w:ascii="宋体" w:hAnsi="宋体" w:eastAsia="宋体" w:cs="宋体"/>
          <w:spacing w:val="-4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15"/>
          <w:sz w:val="18"/>
          <w:szCs w:val="18"/>
        </w:rPr>
        <w:t>—</w:t>
      </w:r>
      <w:r>
        <w:rPr>
          <w:rFonts w:ascii="宋体" w:hAnsi="宋体" w:eastAsia="宋体" w:cs="宋体"/>
          <w:spacing w:val="-6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15"/>
          <w:sz w:val="18"/>
          <w:szCs w:val="18"/>
        </w:rPr>
        <w:t>—</w:t>
      </w:r>
      <w:r>
        <w:rPr>
          <w:rFonts w:ascii="宋体" w:hAnsi="宋体" w:eastAsia="宋体" w:cs="宋体"/>
          <w:spacing w:val="-5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15"/>
          <w:sz w:val="18"/>
          <w:szCs w:val="18"/>
        </w:rPr>
        <w:t>标准样品中已知组分的含量(体积分数)。</w:t>
      </w:r>
    </w:p>
    <w:p w14:paraId="20A32E02">
      <w:pPr>
        <w:spacing w:before="116" w:line="219" w:lineRule="auto"/>
        <w:ind w:left="9"/>
        <w:rPr>
          <w:rFonts w:ascii="宋体" w:hAnsi="宋体" w:eastAsia="宋体" w:cs="宋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23"/>
          <w:sz w:val="18"/>
          <w:szCs w:val="18"/>
        </w:rPr>
        <w:t xml:space="preserve">A.5.2       </w:t>
      </w:r>
      <w:r>
        <w:rPr>
          <w:rFonts w:ascii="宋体" w:hAnsi="宋体" w:eastAsia="宋体" w:cs="宋体"/>
          <w:spacing w:val="23"/>
          <w:sz w:val="18"/>
          <w:szCs w:val="18"/>
        </w:rPr>
        <w:t>当两次</w:t>
      </w:r>
      <w:bookmarkStart w:id="0" w:name="_GoBack"/>
      <w:bookmarkEnd w:id="0"/>
      <w:r>
        <w:rPr>
          <w:rFonts w:ascii="宋体" w:hAnsi="宋体" w:eastAsia="宋体" w:cs="宋体"/>
          <w:spacing w:val="23"/>
          <w:sz w:val="18"/>
          <w:szCs w:val="18"/>
        </w:rPr>
        <w:t>测定的相对偏差不大于10%时，取其算术平均值为测定结果。</w:t>
      </w:r>
    </w:p>
    <w:p w14:paraId="2836F1CE">
      <w:pPr>
        <w:spacing w:line="219" w:lineRule="auto"/>
        <w:rPr>
          <w:rFonts w:ascii="宋体" w:hAnsi="宋体" w:eastAsia="宋体" w:cs="宋体"/>
          <w:sz w:val="18"/>
          <w:szCs w:val="18"/>
        </w:rPr>
        <w:sectPr>
          <w:footerReference r:id="rId9" w:type="default"/>
          <w:pgSz w:w="11480" w:h="16420"/>
          <w:pgMar w:top="400" w:right="992" w:bottom="934" w:left="1160" w:header="0" w:footer="701" w:gutter="0"/>
          <w:cols w:space="720" w:num="1"/>
        </w:sectPr>
      </w:pPr>
    </w:p>
    <w:p w14:paraId="442C3FCE">
      <w:pPr>
        <w:pStyle w:val="2"/>
        <w:spacing w:line="282" w:lineRule="auto"/>
      </w:pPr>
    </w:p>
    <w:p w14:paraId="31E7CA64">
      <w:pPr>
        <w:pStyle w:val="2"/>
        <w:spacing w:line="282" w:lineRule="auto"/>
      </w:pPr>
    </w:p>
    <w:p w14:paraId="18620B9B">
      <w:pPr>
        <w:pStyle w:val="2"/>
        <w:spacing w:line="282" w:lineRule="auto"/>
      </w:pPr>
    </w:p>
    <w:p w14:paraId="0A88DE91">
      <w:pPr>
        <w:spacing w:before="54" w:line="189" w:lineRule="auto"/>
        <w:ind w:left="14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19"/>
          <w:szCs w:val="19"/>
        </w:rPr>
        <w:t>GB/T</w:t>
      </w:r>
      <w:r>
        <w:rPr>
          <w:rFonts w:ascii="Times New Roman" w:hAnsi="Times New Roman" w:eastAsia="Times New Roman" w:cs="Times New Roman"/>
          <w:b/>
          <w:bCs/>
          <w:spacing w:val="8"/>
          <w:sz w:val="19"/>
          <w:szCs w:val="19"/>
        </w:rPr>
        <w:t xml:space="preserve">     </w:t>
      </w:r>
      <w:r>
        <w:rPr>
          <w:rFonts w:ascii="Times New Roman" w:hAnsi="Times New Roman" w:eastAsia="Times New Roman" w:cs="Times New Roman"/>
          <w:b/>
          <w:bCs/>
          <w:spacing w:val="-1"/>
          <w:sz w:val="19"/>
          <w:szCs w:val="19"/>
        </w:rPr>
        <w:t>23938—2009</w:t>
      </w:r>
    </w:p>
    <w:p w14:paraId="2ABECCF8">
      <w:pPr>
        <w:pStyle w:val="2"/>
        <w:spacing w:line="253" w:lineRule="auto"/>
      </w:pPr>
    </w:p>
    <w:p w14:paraId="3938F988">
      <w:pPr>
        <w:pStyle w:val="2"/>
        <w:spacing w:line="253" w:lineRule="auto"/>
      </w:pPr>
    </w:p>
    <w:p w14:paraId="06F9CC6C">
      <w:pPr>
        <w:pStyle w:val="2"/>
        <w:spacing w:line="253" w:lineRule="auto"/>
      </w:pPr>
    </w:p>
    <w:p w14:paraId="3BF5107B">
      <w:pPr>
        <w:spacing w:before="62" w:line="222" w:lineRule="auto"/>
        <w:ind w:left="4187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黑体" w:hAnsi="黑体" w:eastAsia="黑体" w:cs="黑体"/>
          <w:b/>
          <w:bCs/>
          <w:spacing w:val="-11"/>
          <w:sz w:val="19"/>
          <w:szCs w:val="19"/>
        </w:rPr>
        <w:t>附</w:t>
      </w:r>
      <w:r>
        <w:rPr>
          <w:rFonts w:ascii="黑体" w:hAnsi="黑体" w:eastAsia="黑体" w:cs="黑体"/>
          <w:spacing w:val="19"/>
          <w:sz w:val="19"/>
          <w:szCs w:val="19"/>
        </w:rPr>
        <w:t xml:space="preserve">  </w:t>
      </w:r>
      <w:r>
        <w:rPr>
          <w:rFonts w:ascii="黑体" w:hAnsi="黑体" w:eastAsia="黑体" w:cs="黑体"/>
          <w:b/>
          <w:bCs/>
          <w:spacing w:val="-11"/>
          <w:sz w:val="19"/>
          <w:szCs w:val="19"/>
        </w:rPr>
        <w:t>录</w:t>
      </w:r>
      <w:r>
        <w:rPr>
          <w:rFonts w:ascii="黑体" w:hAnsi="黑体" w:eastAsia="黑体" w:cs="黑体"/>
          <w:spacing w:val="23"/>
          <w:sz w:val="19"/>
          <w:szCs w:val="19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-11"/>
          <w:sz w:val="19"/>
          <w:szCs w:val="19"/>
        </w:rPr>
        <w:t>B</w:t>
      </w:r>
    </w:p>
    <w:p w14:paraId="465C28D9">
      <w:pPr>
        <w:spacing w:before="81" w:line="222" w:lineRule="auto"/>
        <w:ind w:left="4047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b/>
          <w:bCs/>
          <w:spacing w:val="13"/>
          <w:sz w:val="19"/>
          <w:szCs w:val="19"/>
        </w:rPr>
        <w:t>(资料性附录)</w:t>
      </w:r>
    </w:p>
    <w:p w14:paraId="298C52D3">
      <w:pPr>
        <w:spacing w:before="91" w:line="222" w:lineRule="auto"/>
        <w:ind w:left="3927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b/>
          <w:bCs/>
          <w:spacing w:val="-10"/>
          <w:sz w:val="19"/>
          <w:szCs w:val="19"/>
        </w:rPr>
        <w:t>安</w:t>
      </w:r>
      <w:r>
        <w:rPr>
          <w:rFonts w:ascii="黑体" w:hAnsi="黑体" w:eastAsia="黑体" w:cs="黑体"/>
          <w:spacing w:val="23"/>
          <w:sz w:val="19"/>
          <w:szCs w:val="19"/>
        </w:rPr>
        <w:t xml:space="preserve">  </w:t>
      </w:r>
      <w:r>
        <w:rPr>
          <w:rFonts w:ascii="黑体" w:hAnsi="黑体" w:eastAsia="黑体" w:cs="黑体"/>
          <w:b/>
          <w:bCs/>
          <w:spacing w:val="-10"/>
          <w:sz w:val="19"/>
          <w:szCs w:val="19"/>
        </w:rPr>
        <w:t>全</w:t>
      </w:r>
      <w:r>
        <w:rPr>
          <w:rFonts w:ascii="黑体" w:hAnsi="黑体" w:eastAsia="黑体" w:cs="黑体"/>
          <w:spacing w:val="24"/>
          <w:sz w:val="19"/>
          <w:szCs w:val="19"/>
        </w:rPr>
        <w:t xml:space="preserve">  </w:t>
      </w:r>
      <w:r>
        <w:rPr>
          <w:rFonts w:ascii="黑体" w:hAnsi="黑体" w:eastAsia="黑体" w:cs="黑体"/>
          <w:b/>
          <w:bCs/>
          <w:spacing w:val="-10"/>
          <w:sz w:val="19"/>
          <w:szCs w:val="19"/>
        </w:rPr>
        <w:t>警</w:t>
      </w:r>
      <w:r>
        <w:rPr>
          <w:rFonts w:ascii="黑体" w:hAnsi="黑体" w:eastAsia="黑体" w:cs="黑体"/>
          <w:spacing w:val="23"/>
          <w:sz w:val="19"/>
          <w:szCs w:val="19"/>
        </w:rPr>
        <w:t xml:space="preserve">  </w:t>
      </w:r>
      <w:r>
        <w:rPr>
          <w:rFonts w:ascii="黑体" w:hAnsi="黑体" w:eastAsia="黑体" w:cs="黑体"/>
          <w:b/>
          <w:bCs/>
          <w:spacing w:val="-10"/>
          <w:sz w:val="19"/>
          <w:szCs w:val="19"/>
        </w:rPr>
        <w:t>示</w:t>
      </w:r>
    </w:p>
    <w:p w14:paraId="68BF3EC4">
      <w:pPr>
        <w:spacing w:before="256" w:line="212" w:lineRule="auto"/>
        <w:ind w:left="1767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宋体" w:hAnsi="宋体" w:eastAsia="宋体" w:cs="宋体"/>
          <w:b/>
          <w:bCs/>
          <w:spacing w:val="5"/>
          <w:sz w:val="19"/>
          <w:szCs w:val="19"/>
        </w:rPr>
        <w:t>表</w:t>
      </w:r>
      <w:r>
        <w:rPr>
          <w:rFonts w:ascii="宋体" w:hAnsi="宋体" w:eastAsia="宋体" w:cs="宋体"/>
          <w:spacing w:val="-39"/>
          <w:sz w:val="19"/>
          <w:szCs w:val="19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5"/>
          <w:sz w:val="19"/>
          <w:szCs w:val="19"/>
        </w:rPr>
        <w:t xml:space="preserve">B.1      </w:t>
      </w:r>
      <w:r>
        <w:rPr>
          <w:rFonts w:ascii="宋体" w:hAnsi="宋体" w:eastAsia="宋体" w:cs="宋体"/>
          <w:b/>
          <w:bCs/>
          <w:spacing w:val="5"/>
          <w:sz w:val="19"/>
          <w:szCs w:val="19"/>
        </w:rPr>
        <w:t>物料安全数据表</w:t>
      </w:r>
      <w:r>
        <w:rPr>
          <w:rFonts w:ascii="Times New Roman" w:hAnsi="Times New Roman" w:eastAsia="Times New Roman" w:cs="Times New Roman"/>
          <w:b/>
          <w:bCs/>
          <w:spacing w:val="5"/>
          <w:sz w:val="19"/>
          <w:szCs w:val="19"/>
        </w:rPr>
        <w:t>(</w:t>
      </w:r>
      <w:r>
        <w:rPr>
          <w:rFonts w:ascii="Times New Roman" w:hAnsi="Times New Roman" w:eastAsia="Times New Roman" w:cs="Times New Roman"/>
          <w:b/>
          <w:bCs/>
          <w:sz w:val="19"/>
          <w:szCs w:val="19"/>
        </w:rPr>
        <w:t>MATERIAL</w:t>
      </w:r>
      <w:r>
        <w:rPr>
          <w:rFonts w:ascii="Times New Roman" w:hAnsi="Times New Roman" w:eastAsia="Times New Roman" w:cs="Times New Roman"/>
          <w:b/>
          <w:bCs/>
          <w:spacing w:val="5"/>
          <w:sz w:val="19"/>
          <w:szCs w:val="19"/>
        </w:rPr>
        <w:t xml:space="preserve">   </w:t>
      </w:r>
      <w:r>
        <w:rPr>
          <w:rFonts w:ascii="Times New Roman" w:hAnsi="Times New Roman" w:eastAsia="Times New Roman" w:cs="Times New Roman"/>
          <w:b/>
          <w:bCs/>
          <w:sz w:val="19"/>
          <w:szCs w:val="19"/>
        </w:rPr>
        <w:t>SAFETY</w:t>
      </w:r>
      <w:r>
        <w:rPr>
          <w:rFonts w:ascii="Times New Roman" w:hAnsi="Times New Roman" w:eastAsia="Times New Roman" w:cs="Times New Roman"/>
          <w:b/>
          <w:bCs/>
          <w:spacing w:val="5"/>
          <w:sz w:val="19"/>
          <w:szCs w:val="19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z w:val="19"/>
          <w:szCs w:val="19"/>
        </w:rPr>
        <w:t>DATA</w:t>
      </w:r>
      <w:r>
        <w:rPr>
          <w:rFonts w:ascii="Times New Roman" w:hAnsi="Times New Roman" w:eastAsia="Times New Roman" w:cs="Times New Roman"/>
          <w:b/>
          <w:bCs/>
          <w:spacing w:val="5"/>
          <w:sz w:val="19"/>
          <w:szCs w:val="19"/>
        </w:rPr>
        <w:t xml:space="preserve">   </w:t>
      </w:r>
      <w:r>
        <w:rPr>
          <w:rFonts w:ascii="Times New Roman" w:hAnsi="Times New Roman" w:eastAsia="Times New Roman" w:cs="Times New Roman"/>
          <w:b/>
          <w:bCs/>
          <w:sz w:val="19"/>
          <w:szCs w:val="19"/>
        </w:rPr>
        <w:t>SHEET</w:t>
      </w:r>
      <w:r>
        <w:rPr>
          <w:rFonts w:ascii="Times New Roman" w:hAnsi="Times New Roman" w:eastAsia="Times New Roman" w:cs="Times New Roman"/>
          <w:b/>
          <w:bCs/>
          <w:spacing w:val="5"/>
          <w:sz w:val="19"/>
          <w:szCs w:val="19"/>
        </w:rPr>
        <w:t>)</w:t>
      </w:r>
    </w:p>
    <w:p w14:paraId="2D12475B">
      <w:pPr>
        <w:spacing w:line="108" w:lineRule="exact"/>
      </w:pPr>
    </w:p>
    <w:tbl>
      <w:tblPr>
        <w:tblStyle w:val="7"/>
        <w:tblW w:w="92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539"/>
        <w:gridCol w:w="559"/>
        <w:gridCol w:w="1089"/>
        <w:gridCol w:w="180"/>
        <w:gridCol w:w="1638"/>
        <w:gridCol w:w="360"/>
        <w:gridCol w:w="170"/>
        <w:gridCol w:w="1638"/>
        <w:gridCol w:w="360"/>
        <w:gridCol w:w="539"/>
        <w:gridCol w:w="370"/>
        <w:gridCol w:w="1303"/>
      </w:tblGrid>
      <w:tr w14:paraId="62EBB4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5" w:hRule="atLeast"/>
        </w:trPr>
        <w:tc>
          <w:tcPr>
            <w:tcW w:w="1642" w:type="dxa"/>
            <w:gridSpan w:val="3"/>
            <w:vAlign w:val="top"/>
          </w:tcPr>
          <w:p w14:paraId="40C3177B">
            <w:pPr>
              <w:pStyle w:val="8"/>
              <w:spacing w:before="100" w:line="239" w:lineRule="auto"/>
              <w:ind w:left="264"/>
            </w:pPr>
            <w:r>
              <w:rPr>
                <w:spacing w:val="-1"/>
              </w:rPr>
              <w:t>CAS:124-38-9</w:t>
            </w:r>
          </w:p>
        </w:tc>
        <w:tc>
          <w:tcPr>
            <w:tcW w:w="1269" w:type="dxa"/>
            <w:gridSpan w:val="2"/>
            <w:vAlign w:val="top"/>
          </w:tcPr>
          <w:p w14:paraId="7AA1F295">
            <w:pPr>
              <w:pStyle w:val="8"/>
              <w:spacing w:before="128" w:line="183" w:lineRule="auto"/>
              <w:ind w:left="292"/>
            </w:pPr>
            <w:r>
              <w:rPr>
                <w:spacing w:val="-1"/>
              </w:rPr>
              <w:t>RTECS:</w:t>
            </w:r>
          </w:p>
        </w:tc>
        <w:tc>
          <w:tcPr>
            <w:tcW w:w="1638" w:type="dxa"/>
            <w:vAlign w:val="top"/>
          </w:tcPr>
          <w:p w14:paraId="48205B11">
            <w:pPr>
              <w:pStyle w:val="8"/>
              <w:spacing w:before="128" w:line="183" w:lineRule="auto"/>
              <w:ind w:left="443"/>
            </w:pPr>
            <w:r>
              <w:rPr>
                <w:spacing w:val="-1"/>
              </w:rPr>
              <w:t>FI6400000</w:t>
            </w:r>
          </w:p>
        </w:tc>
        <w:tc>
          <w:tcPr>
            <w:tcW w:w="530" w:type="dxa"/>
            <w:gridSpan w:val="2"/>
            <w:vAlign w:val="top"/>
          </w:tcPr>
          <w:p w14:paraId="67207F9B">
            <w:pPr>
              <w:pStyle w:val="8"/>
              <w:spacing w:before="129" w:line="182" w:lineRule="auto"/>
              <w:ind w:left="95"/>
            </w:pPr>
            <w:r>
              <w:rPr>
                <w:spacing w:val="-1"/>
              </w:rPr>
              <w:t>UN:</w:t>
            </w:r>
          </w:p>
        </w:tc>
        <w:tc>
          <w:tcPr>
            <w:tcW w:w="1638" w:type="dxa"/>
            <w:vAlign w:val="top"/>
          </w:tcPr>
          <w:p w14:paraId="59D6D6D6">
            <w:pPr>
              <w:pStyle w:val="8"/>
              <w:spacing w:before="99"/>
              <w:ind w:left="645"/>
            </w:pPr>
            <w:r>
              <w:rPr>
                <w:spacing w:val="-4"/>
              </w:rPr>
              <w:t>1013</w:t>
            </w:r>
          </w:p>
        </w:tc>
        <w:tc>
          <w:tcPr>
            <w:tcW w:w="1269" w:type="dxa"/>
            <w:gridSpan w:val="3"/>
            <w:vAlign w:val="top"/>
          </w:tcPr>
          <w:p w14:paraId="2B3FC13E">
            <w:pPr>
              <w:pStyle w:val="8"/>
              <w:spacing w:before="82" w:line="219" w:lineRule="auto"/>
              <w:ind w:left="328"/>
            </w:pPr>
            <w:r>
              <w:rPr>
                <w:spacing w:val="-1"/>
              </w:rPr>
              <w:t>危编号：</w:t>
            </w:r>
          </w:p>
        </w:tc>
        <w:tc>
          <w:tcPr>
            <w:tcW w:w="1303" w:type="dxa"/>
            <w:vAlign w:val="top"/>
          </w:tcPr>
          <w:p w14:paraId="530B1C16">
            <w:pPr>
              <w:pStyle w:val="8"/>
              <w:spacing w:before="99"/>
              <w:ind w:left="488"/>
            </w:pPr>
            <w:r>
              <w:rPr>
                <w:spacing w:val="-4"/>
              </w:rPr>
              <w:t>1013</w:t>
            </w:r>
          </w:p>
        </w:tc>
      </w:tr>
      <w:tr w14:paraId="4926C4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3" w:type="dxa"/>
            <w:gridSpan w:val="2"/>
            <w:vAlign w:val="top"/>
          </w:tcPr>
          <w:p w14:paraId="47C51A79">
            <w:pPr>
              <w:pStyle w:val="8"/>
              <w:spacing w:before="88" w:line="220" w:lineRule="auto"/>
              <w:ind w:left="175"/>
            </w:pPr>
            <w:r>
              <w:rPr>
                <w:spacing w:val="2"/>
              </w:rPr>
              <w:t>中文名称</w:t>
            </w:r>
          </w:p>
        </w:tc>
        <w:tc>
          <w:tcPr>
            <w:tcW w:w="3466" w:type="dxa"/>
            <w:gridSpan w:val="4"/>
            <w:vAlign w:val="top"/>
          </w:tcPr>
          <w:p w14:paraId="1A33A15F">
            <w:pPr>
              <w:pStyle w:val="8"/>
              <w:spacing w:before="86" w:line="219" w:lineRule="auto"/>
              <w:ind w:left="112"/>
            </w:pPr>
            <w:r>
              <w:t>二氧化碳；碳酸酐；碳酸气</w:t>
            </w:r>
          </w:p>
        </w:tc>
        <w:tc>
          <w:tcPr>
            <w:tcW w:w="360" w:type="dxa"/>
            <w:vMerge w:val="restart"/>
            <w:tcBorders>
              <w:bottom w:val="nil"/>
            </w:tcBorders>
            <w:textDirection w:val="tbRlV"/>
            <w:vAlign w:val="top"/>
          </w:tcPr>
          <w:p w14:paraId="476894CF">
            <w:pPr>
              <w:pStyle w:val="8"/>
              <w:spacing w:before="99" w:line="202" w:lineRule="auto"/>
              <w:ind w:left="351"/>
            </w:pPr>
            <w:r>
              <w:t>理</w:t>
            </w:r>
            <w:r>
              <w:rPr>
                <w:spacing w:val="24"/>
              </w:rPr>
              <w:t xml:space="preserve"> </w:t>
            </w:r>
            <w:r>
              <w:t>化</w:t>
            </w:r>
            <w:r>
              <w:rPr>
                <w:spacing w:val="24"/>
              </w:rPr>
              <w:t xml:space="preserve"> </w:t>
            </w:r>
            <w:r>
              <w:t>性</w:t>
            </w:r>
            <w:r>
              <w:rPr>
                <w:spacing w:val="24"/>
              </w:rPr>
              <w:t xml:space="preserve"> </w:t>
            </w:r>
            <w:r>
              <w:t>质</w:t>
            </w:r>
          </w:p>
        </w:tc>
        <w:tc>
          <w:tcPr>
            <w:tcW w:w="4380" w:type="dxa"/>
            <w:gridSpan w:val="6"/>
            <w:vAlign w:val="top"/>
          </w:tcPr>
          <w:p w14:paraId="66AFA6EA">
            <w:pPr>
              <w:pStyle w:val="8"/>
              <w:spacing w:before="87" w:line="219" w:lineRule="auto"/>
              <w:ind w:left="106"/>
            </w:pPr>
            <w:r>
              <w:rPr>
                <w:spacing w:val="-1"/>
              </w:rPr>
              <w:t>外观及性状：无色、无味的气体</w:t>
            </w:r>
          </w:p>
        </w:tc>
      </w:tr>
      <w:tr w14:paraId="704D8E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83" w:type="dxa"/>
            <w:gridSpan w:val="2"/>
            <w:vAlign w:val="top"/>
          </w:tcPr>
          <w:p w14:paraId="424235DA">
            <w:pPr>
              <w:pStyle w:val="8"/>
              <w:spacing w:before="168" w:line="220" w:lineRule="auto"/>
              <w:ind w:left="175"/>
            </w:pPr>
            <w:r>
              <w:rPr>
                <w:spacing w:val="-2"/>
              </w:rPr>
              <w:t>英文名称</w:t>
            </w:r>
          </w:p>
        </w:tc>
        <w:tc>
          <w:tcPr>
            <w:tcW w:w="3466" w:type="dxa"/>
            <w:gridSpan w:val="4"/>
            <w:vAlign w:val="top"/>
          </w:tcPr>
          <w:p w14:paraId="598A6509">
            <w:pPr>
              <w:pStyle w:val="8"/>
              <w:spacing w:before="184"/>
              <w:ind w:left="112"/>
            </w:pPr>
            <w:r>
              <w:rPr>
                <w:spacing w:val="-2"/>
              </w:rPr>
              <w:t>Carbon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dioxide</w:t>
            </w:r>
          </w:p>
        </w:tc>
        <w:tc>
          <w:tcPr>
            <w:tcW w:w="36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978E620"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gridSpan w:val="3"/>
            <w:vAlign w:val="top"/>
          </w:tcPr>
          <w:p w14:paraId="22E1CFB9">
            <w:pPr>
              <w:pStyle w:val="8"/>
              <w:spacing w:before="58" w:line="220" w:lineRule="auto"/>
              <w:ind w:left="115"/>
            </w:pPr>
            <w:r>
              <w:rPr>
                <w:spacing w:val="2"/>
              </w:rPr>
              <w:t xml:space="preserve">熔点：-56.6℃(527 </w:t>
            </w:r>
            <w:r>
              <w:t>kPa</w:t>
            </w:r>
            <w:r>
              <w:rPr>
                <w:spacing w:val="2"/>
              </w:rPr>
              <w:t>)</w:t>
            </w:r>
          </w:p>
        </w:tc>
        <w:tc>
          <w:tcPr>
            <w:tcW w:w="2212" w:type="dxa"/>
            <w:gridSpan w:val="3"/>
            <w:vAlign w:val="top"/>
          </w:tcPr>
          <w:p w14:paraId="28BBACFD">
            <w:pPr>
              <w:pStyle w:val="8"/>
              <w:spacing w:before="58" w:line="231" w:lineRule="auto"/>
              <w:ind w:left="108" w:right="393"/>
            </w:pPr>
            <w:r>
              <w:rPr>
                <w:spacing w:val="-1"/>
              </w:rPr>
              <w:t>蒸气压：1013.25 kPa</w:t>
            </w:r>
            <w:r>
              <w:rPr>
                <w:spacing w:val="4"/>
              </w:rPr>
              <w:t xml:space="preserve"> </w:t>
            </w:r>
            <w:r>
              <w:rPr>
                <w:spacing w:val="-7"/>
              </w:rPr>
              <w:t>(-39℃)</w:t>
            </w:r>
          </w:p>
        </w:tc>
      </w:tr>
      <w:tr w14:paraId="5718F7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3" w:type="dxa"/>
            <w:gridSpan w:val="2"/>
            <w:vAlign w:val="top"/>
          </w:tcPr>
          <w:p w14:paraId="555B8F56">
            <w:pPr>
              <w:pStyle w:val="8"/>
              <w:spacing w:before="89" w:line="220" w:lineRule="auto"/>
              <w:ind w:left="264"/>
            </w:pPr>
            <w:r>
              <w:rPr>
                <w:spacing w:val="-3"/>
              </w:rPr>
              <w:t>分子式</w:t>
            </w:r>
          </w:p>
        </w:tc>
        <w:tc>
          <w:tcPr>
            <w:tcW w:w="3466" w:type="dxa"/>
            <w:gridSpan w:val="4"/>
            <w:vAlign w:val="top"/>
          </w:tcPr>
          <w:p w14:paraId="2F33D182">
            <w:pPr>
              <w:pStyle w:val="8"/>
              <w:spacing w:before="117" w:line="183" w:lineRule="auto"/>
              <w:ind w:left="112"/>
              <w:rPr>
                <w:rFonts w:ascii="Calibri" w:hAnsi="Calibri" w:eastAsia="Calibri" w:cs="Calibri"/>
              </w:rPr>
            </w:pPr>
            <w:r>
              <w:rPr>
                <w:spacing w:val="-2"/>
              </w:rPr>
              <w:t>CO</w:t>
            </w:r>
            <w:r>
              <w:rPr>
                <w:rFonts w:ascii="Calibri" w:hAnsi="Calibri" w:eastAsia="Calibri" w:cs="Calibri"/>
                <w:spacing w:val="-2"/>
              </w:rPr>
              <w:t>₂</w:t>
            </w:r>
          </w:p>
        </w:tc>
        <w:tc>
          <w:tcPr>
            <w:tcW w:w="36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0C09DF7"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gridSpan w:val="3"/>
            <w:vAlign w:val="top"/>
          </w:tcPr>
          <w:p w14:paraId="6C99B3CC">
            <w:pPr>
              <w:pStyle w:val="8"/>
              <w:spacing w:before="89" w:line="220" w:lineRule="auto"/>
              <w:ind w:left="126"/>
            </w:pPr>
            <w:r>
              <w:rPr>
                <w:spacing w:val="3"/>
              </w:rPr>
              <w:t>沸点：-78.5℃(升华)</w:t>
            </w:r>
          </w:p>
        </w:tc>
        <w:tc>
          <w:tcPr>
            <w:tcW w:w="539" w:type="dxa"/>
            <w:vMerge w:val="restart"/>
            <w:tcBorders>
              <w:bottom w:val="nil"/>
            </w:tcBorders>
            <w:vAlign w:val="top"/>
          </w:tcPr>
          <w:p w14:paraId="561A4048">
            <w:pPr>
              <w:pStyle w:val="8"/>
              <w:spacing w:before="239" w:line="221" w:lineRule="auto"/>
              <w:ind w:left="88"/>
            </w:pPr>
            <w:r>
              <w:rPr>
                <w:spacing w:val="-2"/>
              </w:rPr>
              <w:t>相对</w:t>
            </w:r>
          </w:p>
          <w:p w14:paraId="66348396">
            <w:pPr>
              <w:pStyle w:val="8"/>
              <w:spacing w:before="74" w:line="220" w:lineRule="auto"/>
              <w:ind w:left="88"/>
            </w:pPr>
            <w:r>
              <w:rPr>
                <w:spacing w:val="-2"/>
              </w:rPr>
              <w:t>密度</w:t>
            </w:r>
          </w:p>
        </w:tc>
        <w:tc>
          <w:tcPr>
            <w:tcW w:w="1673" w:type="dxa"/>
            <w:gridSpan w:val="2"/>
            <w:vAlign w:val="top"/>
          </w:tcPr>
          <w:p w14:paraId="3F091929">
            <w:pPr>
              <w:pStyle w:val="8"/>
              <w:spacing w:before="89" w:line="221" w:lineRule="auto"/>
              <w:ind w:left="109"/>
            </w:pPr>
            <w:r>
              <w:rPr>
                <w:spacing w:val="1"/>
              </w:rPr>
              <w:t>空气：1.53</w:t>
            </w:r>
          </w:p>
        </w:tc>
      </w:tr>
      <w:tr w14:paraId="122E6D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544" w:type="dxa"/>
            <w:vMerge w:val="restart"/>
            <w:tcBorders>
              <w:bottom w:val="nil"/>
            </w:tcBorders>
            <w:textDirection w:val="tbRlV"/>
            <w:vAlign w:val="top"/>
          </w:tcPr>
          <w:p w14:paraId="41C085C2">
            <w:pPr>
              <w:pStyle w:val="8"/>
              <w:spacing w:before="206" w:line="200" w:lineRule="auto"/>
              <w:ind w:left="921"/>
            </w:pPr>
            <w:r>
              <w:t>燃</w:t>
            </w:r>
            <w:r>
              <w:rPr>
                <w:spacing w:val="22"/>
              </w:rPr>
              <w:t xml:space="preserve"> </w:t>
            </w:r>
            <w:r>
              <w:t>烧</w:t>
            </w:r>
            <w:r>
              <w:rPr>
                <w:spacing w:val="22"/>
              </w:rPr>
              <w:t xml:space="preserve"> </w:t>
            </w:r>
            <w:r>
              <w:t>爆</w:t>
            </w:r>
            <w:r>
              <w:rPr>
                <w:spacing w:val="22"/>
              </w:rPr>
              <w:t xml:space="preserve"> </w:t>
            </w:r>
            <w:r>
              <w:t>炸</w:t>
            </w:r>
            <w:r>
              <w:rPr>
                <w:spacing w:val="22"/>
              </w:rPr>
              <w:t xml:space="preserve"> </w:t>
            </w:r>
            <w:r>
              <w:t>危</w:t>
            </w:r>
            <w:r>
              <w:rPr>
                <w:spacing w:val="22"/>
                <w:w w:val="101"/>
              </w:rPr>
              <w:t xml:space="preserve"> </w:t>
            </w:r>
            <w:r>
              <w:t>险</w:t>
            </w:r>
            <w:r>
              <w:rPr>
                <w:spacing w:val="22"/>
              </w:rPr>
              <w:t xml:space="preserve"> </w:t>
            </w:r>
            <w:r>
              <w:t>性</w:t>
            </w:r>
          </w:p>
        </w:tc>
        <w:tc>
          <w:tcPr>
            <w:tcW w:w="2187" w:type="dxa"/>
            <w:gridSpan w:val="3"/>
            <w:vAlign w:val="top"/>
          </w:tcPr>
          <w:p w14:paraId="5304DEE7">
            <w:pPr>
              <w:pStyle w:val="8"/>
              <w:spacing w:before="179" w:line="237" w:lineRule="auto"/>
              <w:ind w:left="111"/>
            </w:pPr>
            <w:r>
              <w:t>闪点：</w:t>
            </w:r>
            <w:r>
              <w:rPr>
                <w:spacing w:val="11"/>
              </w:rPr>
              <w:t xml:space="preserve">      </w:t>
            </w:r>
            <w:r>
              <w:rPr>
                <w:position w:val="-1"/>
              </w:rPr>
              <w:t>℃</w:t>
            </w:r>
          </w:p>
        </w:tc>
        <w:tc>
          <w:tcPr>
            <w:tcW w:w="1818" w:type="dxa"/>
            <w:gridSpan w:val="2"/>
            <w:vAlign w:val="top"/>
          </w:tcPr>
          <w:p w14:paraId="57AB806B">
            <w:pPr>
              <w:pStyle w:val="8"/>
              <w:spacing w:before="197" w:line="222" w:lineRule="auto"/>
              <w:ind w:left="114"/>
            </w:pPr>
            <w:r>
              <w:rPr>
                <w:spacing w:val="-4"/>
              </w:rPr>
              <w:t>爆炸极限：</w:t>
            </w:r>
            <w:r>
              <w:rPr>
                <w:spacing w:val="8"/>
              </w:rPr>
              <w:t xml:space="preserve">   </w:t>
            </w:r>
            <w:r>
              <w:rPr>
                <w:spacing w:val="-4"/>
              </w:rPr>
              <w:t>(V%)</w:t>
            </w:r>
          </w:p>
        </w:tc>
        <w:tc>
          <w:tcPr>
            <w:tcW w:w="360" w:type="dxa"/>
            <w:vMerge w:val="continue"/>
            <w:tcBorders>
              <w:top w:val="nil"/>
            </w:tcBorders>
            <w:textDirection w:val="tbRlV"/>
            <w:vAlign w:val="top"/>
          </w:tcPr>
          <w:p w14:paraId="726DA68E"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gridSpan w:val="3"/>
            <w:vAlign w:val="top"/>
          </w:tcPr>
          <w:p w14:paraId="1E835B09">
            <w:pPr>
              <w:pStyle w:val="8"/>
              <w:spacing w:before="39" w:line="241" w:lineRule="auto"/>
              <w:ind w:left="125" w:right="91" w:hanging="30"/>
            </w:pPr>
            <w:r>
              <w:rPr>
                <w:spacing w:val="-1"/>
              </w:rPr>
              <w:t>溶解度：溶于水、烃类等</w:t>
            </w:r>
            <w:r>
              <w:t xml:space="preserve"> </w:t>
            </w:r>
            <w:r>
              <w:rPr>
                <w:spacing w:val="1"/>
              </w:rPr>
              <w:t>多数有机溶剂</w:t>
            </w:r>
          </w:p>
        </w:tc>
        <w:tc>
          <w:tcPr>
            <w:tcW w:w="539" w:type="dxa"/>
            <w:vMerge w:val="continue"/>
            <w:tcBorders>
              <w:top w:val="nil"/>
            </w:tcBorders>
            <w:vAlign w:val="top"/>
          </w:tcPr>
          <w:p w14:paraId="38983611">
            <w:pPr>
              <w:rPr>
                <w:rFonts w:ascii="Arial"/>
                <w:sz w:val="21"/>
              </w:rPr>
            </w:pPr>
          </w:p>
        </w:tc>
        <w:tc>
          <w:tcPr>
            <w:tcW w:w="1673" w:type="dxa"/>
            <w:gridSpan w:val="2"/>
            <w:vAlign w:val="top"/>
          </w:tcPr>
          <w:p w14:paraId="7A30B871">
            <w:pPr>
              <w:pStyle w:val="8"/>
              <w:spacing w:before="168" w:line="219" w:lineRule="auto"/>
              <w:ind w:left="109"/>
            </w:pPr>
            <w:r>
              <w:rPr>
                <w:spacing w:val="3"/>
              </w:rPr>
              <w:t>水：1.56(-79℃)</w:t>
            </w:r>
          </w:p>
        </w:tc>
      </w:tr>
      <w:tr w14:paraId="3227EB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EE24010">
            <w:pPr>
              <w:rPr>
                <w:rFonts w:ascii="Arial"/>
                <w:sz w:val="21"/>
              </w:rPr>
            </w:pPr>
          </w:p>
        </w:tc>
        <w:tc>
          <w:tcPr>
            <w:tcW w:w="2187" w:type="dxa"/>
            <w:gridSpan w:val="3"/>
            <w:vAlign w:val="top"/>
          </w:tcPr>
          <w:p w14:paraId="7D23D553">
            <w:pPr>
              <w:pStyle w:val="8"/>
              <w:spacing w:before="109" w:line="236" w:lineRule="auto"/>
              <w:ind w:left="111"/>
            </w:pPr>
            <w:r>
              <w:t>自燃点：</w:t>
            </w:r>
            <w:r>
              <w:rPr>
                <w:spacing w:val="17"/>
              </w:rPr>
              <w:t xml:space="preserve">    </w:t>
            </w:r>
            <w:r>
              <w:rPr>
                <w:position w:val="-1"/>
              </w:rPr>
              <w:t>℃</w:t>
            </w:r>
          </w:p>
        </w:tc>
        <w:tc>
          <w:tcPr>
            <w:tcW w:w="1818" w:type="dxa"/>
            <w:gridSpan w:val="2"/>
            <w:vAlign w:val="top"/>
          </w:tcPr>
          <w:p w14:paraId="38EB8A33">
            <w:pPr>
              <w:pStyle w:val="8"/>
              <w:spacing w:before="89" w:line="219" w:lineRule="auto"/>
              <w:ind w:left="114"/>
            </w:pPr>
            <w:r>
              <w:rPr>
                <w:spacing w:val="-1"/>
              </w:rPr>
              <w:t>火灾危险类别：类</w:t>
            </w:r>
          </w:p>
        </w:tc>
        <w:tc>
          <w:tcPr>
            <w:tcW w:w="360" w:type="dxa"/>
            <w:vAlign w:val="top"/>
          </w:tcPr>
          <w:p w14:paraId="47DDC5C5">
            <w:pPr>
              <w:rPr>
                <w:rFonts w:ascii="Arial"/>
                <w:sz w:val="21"/>
              </w:rPr>
            </w:pPr>
          </w:p>
        </w:tc>
        <w:tc>
          <w:tcPr>
            <w:tcW w:w="4380" w:type="dxa"/>
            <w:gridSpan w:val="6"/>
            <w:vAlign w:val="top"/>
          </w:tcPr>
          <w:p w14:paraId="4044CBC3">
            <w:pPr>
              <w:pStyle w:val="8"/>
              <w:spacing w:before="89" w:line="219" w:lineRule="auto"/>
              <w:ind w:left="106"/>
            </w:pPr>
            <w:r>
              <w:t>职业性接触毒物危害程度分级：</w:t>
            </w:r>
          </w:p>
        </w:tc>
      </w:tr>
      <w:tr w14:paraId="6B92B3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A0FA958">
            <w:pPr>
              <w:rPr>
                <w:rFonts w:ascii="Arial"/>
                <w:sz w:val="21"/>
              </w:rPr>
            </w:pPr>
          </w:p>
        </w:tc>
        <w:tc>
          <w:tcPr>
            <w:tcW w:w="4005" w:type="dxa"/>
            <w:gridSpan w:val="5"/>
            <w:vAlign w:val="top"/>
          </w:tcPr>
          <w:p w14:paraId="1B290ACC">
            <w:pPr>
              <w:pStyle w:val="8"/>
              <w:spacing w:before="68" w:line="231" w:lineRule="auto"/>
              <w:ind w:left="91" w:firstLine="19"/>
            </w:pPr>
            <w:r>
              <w:rPr>
                <w:spacing w:val="-4"/>
              </w:rPr>
              <w:t>危险特性：若遇高热，容器内压增大，有开裂和爆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炸的危险。</w:t>
            </w:r>
          </w:p>
        </w:tc>
        <w:tc>
          <w:tcPr>
            <w:tcW w:w="360" w:type="dxa"/>
            <w:vAlign w:val="top"/>
          </w:tcPr>
          <w:p w14:paraId="73337086">
            <w:pPr>
              <w:rPr>
                <w:rFonts w:ascii="Arial"/>
                <w:sz w:val="21"/>
              </w:rPr>
            </w:pPr>
          </w:p>
        </w:tc>
        <w:tc>
          <w:tcPr>
            <w:tcW w:w="4380" w:type="dxa"/>
            <w:gridSpan w:val="6"/>
            <w:vAlign w:val="top"/>
          </w:tcPr>
          <w:p w14:paraId="0DE1FA1B">
            <w:pPr>
              <w:pStyle w:val="8"/>
              <w:spacing w:before="69" w:line="219" w:lineRule="auto"/>
              <w:ind w:left="106"/>
            </w:pPr>
            <w:r>
              <w:rPr>
                <w:spacing w:val="-1"/>
              </w:rPr>
              <w:t>毒性资料：</w:t>
            </w:r>
          </w:p>
        </w:tc>
      </w:tr>
      <w:tr w14:paraId="3E0F4C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256279D">
            <w:pPr>
              <w:rPr>
                <w:rFonts w:ascii="Arial"/>
                <w:sz w:val="21"/>
              </w:rPr>
            </w:pPr>
          </w:p>
        </w:tc>
        <w:tc>
          <w:tcPr>
            <w:tcW w:w="4005" w:type="dxa"/>
            <w:gridSpan w:val="5"/>
            <w:vAlign w:val="top"/>
          </w:tcPr>
          <w:p w14:paraId="2DC625B8">
            <w:pPr>
              <w:pStyle w:val="8"/>
              <w:spacing w:before="89" w:line="219" w:lineRule="auto"/>
              <w:ind w:left="91"/>
            </w:pPr>
            <w:r>
              <w:rPr>
                <w:spacing w:val="-1"/>
              </w:rPr>
              <w:t>燃烧(分解)产物：</w:t>
            </w:r>
          </w:p>
        </w:tc>
        <w:tc>
          <w:tcPr>
            <w:tcW w:w="360" w:type="dxa"/>
            <w:vAlign w:val="top"/>
          </w:tcPr>
          <w:p w14:paraId="69764117">
            <w:pPr>
              <w:rPr>
                <w:rFonts w:ascii="Arial"/>
                <w:sz w:val="21"/>
              </w:rPr>
            </w:pPr>
          </w:p>
        </w:tc>
        <w:tc>
          <w:tcPr>
            <w:tcW w:w="4380" w:type="dxa"/>
            <w:gridSpan w:val="6"/>
            <w:vAlign w:val="top"/>
          </w:tcPr>
          <w:p w14:paraId="0616AF67">
            <w:pPr>
              <w:pStyle w:val="8"/>
              <w:spacing w:before="90" w:line="219" w:lineRule="auto"/>
              <w:ind w:left="1565"/>
            </w:pPr>
            <w:r>
              <w:rPr>
                <w:spacing w:val="-1"/>
              </w:rPr>
              <w:t>职业性接触限值</w:t>
            </w:r>
          </w:p>
        </w:tc>
      </w:tr>
      <w:tr w14:paraId="45448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122A35C">
            <w:pPr>
              <w:rPr>
                <w:rFonts w:ascii="Arial"/>
                <w:sz w:val="21"/>
              </w:rPr>
            </w:pPr>
          </w:p>
        </w:tc>
        <w:tc>
          <w:tcPr>
            <w:tcW w:w="2187" w:type="dxa"/>
            <w:gridSpan w:val="3"/>
            <w:vAlign w:val="top"/>
          </w:tcPr>
          <w:p w14:paraId="4BA6D104">
            <w:pPr>
              <w:pStyle w:val="8"/>
              <w:spacing w:before="90" w:line="219" w:lineRule="auto"/>
              <w:ind w:left="111"/>
            </w:pPr>
            <w:r>
              <w:rPr>
                <w:spacing w:val="-2"/>
              </w:rPr>
              <w:t>稳定性：稳定</w:t>
            </w:r>
          </w:p>
        </w:tc>
        <w:tc>
          <w:tcPr>
            <w:tcW w:w="1818" w:type="dxa"/>
            <w:gridSpan w:val="2"/>
            <w:vAlign w:val="top"/>
          </w:tcPr>
          <w:p w14:paraId="067BE7C8">
            <w:pPr>
              <w:pStyle w:val="8"/>
              <w:spacing w:before="90" w:line="220" w:lineRule="auto"/>
              <w:ind w:left="114"/>
            </w:pPr>
            <w:r>
              <w:t>聚合危害：</w:t>
            </w:r>
          </w:p>
        </w:tc>
        <w:tc>
          <w:tcPr>
            <w:tcW w:w="360" w:type="dxa"/>
            <w:vAlign w:val="top"/>
          </w:tcPr>
          <w:p w14:paraId="3E19952D">
            <w:pPr>
              <w:rPr>
                <w:rFonts w:ascii="Arial"/>
                <w:sz w:val="21"/>
              </w:rPr>
            </w:pPr>
          </w:p>
        </w:tc>
        <w:tc>
          <w:tcPr>
            <w:tcW w:w="4380" w:type="dxa"/>
            <w:gridSpan w:val="6"/>
            <w:vAlign w:val="top"/>
          </w:tcPr>
          <w:p w14:paraId="152EFBD8">
            <w:pPr>
              <w:pStyle w:val="8"/>
              <w:spacing w:before="104" w:line="227" w:lineRule="auto"/>
              <w:ind w:left="106"/>
            </w:pPr>
            <w:r>
              <w:t>MAC</w:t>
            </w:r>
            <w:r>
              <w:rPr>
                <w:spacing w:val="2"/>
              </w:rPr>
              <w:t>:18000(中国)</w:t>
            </w:r>
            <w:r>
              <w:rPr>
                <w:spacing w:val="1"/>
              </w:rPr>
              <w:t xml:space="preserve">                </w:t>
            </w:r>
            <w:r>
              <w:rPr>
                <w:position w:val="1"/>
              </w:rPr>
              <w:t>mg</w:t>
            </w:r>
            <w:r>
              <w:rPr>
                <w:spacing w:val="2"/>
                <w:position w:val="1"/>
              </w:rPr>
              <w:t>/m³</w:t>
            </w:r>
          </w:p>
        </w:tc>
      </w:tr>
      <w:tr w14:paraId="5A0544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728FAF9">
            <w:pPr>
              <w:rPr>
                <w:rFonts w:ascii="Arial"/>
                <w:sz w:val="21"/>
              </w:rPr>
            </w:pPr>
          </w:p>
        </w:tc>
        <w:tc>
          <w:tcPr>
            <w:tcW w:w="4005" w:type="dxa"/>
            <w:gridSpan w:val="5"/>
            <w:vAlign w:val="top"/>
          </w:tcPr>
          <w:p w14:paraId="36C38BF7">
            <w:pPr>
              <w:pStyle w:val="8"/>
              <w:spacing w:before="90" w:line="219" w:lineRule="auto"/>
              <w:ind w:left="91"/>
            </w:pPr>
            <w:r>
              <w:rPr>
                <w:spacing w:val="-1"/>
              </w:rPr>
              <w:t>禁忌物：</w:t>
            </w:r>
          </w:p>
        </w:tc>
        <w:tc>
          <w:tcPr>
            <w:tcW w:w="360" w:type="dxa"/>
            <w:vAlign w:val="top"/>
          </w:tcPr>
          <w:p w14:paraId="53A35862">
            <w:pPr>
              <w:rPr>
                <w:rFonts w:ascii="Arial"/>
                <w:sz w:val="21"/>
              </w:rPr>
            </w:pPr>
          </w:p>
        </w:tc>
        <w:tc>
          <w:tcPr>
            <w:tcW w:w="4380" w:type="dxa"/>
            <w:gridSpan w:val="6"/>
            <w:vAlign w:val="top"/>
          </w:tcPr>
          <w:p w14:paraId="3A627247">
            <w:pPr>
              <w:pStyle w:val="8"/>
              <w:spacing w:before="114" w:line="227" w:lineRule="auto"/>
              <w:ind w:left="106"/>
            </w:pPr>
            <w:r>
              <w:t>PC</w:t>
            </w:r>
            <w:r>
              <w:rPr>
                <w:spacing w:val="2"/>
              </w:rPr>
              <w:t>-</w:t>
            </w:r>
            <w:r>
              <w:t>TWA</w:t>
            </w:r>
            <w:r>
              <w:rPr>
                <w:spacing w:val="2"/>
              </w:rPr>
              <w:t>:9000(美国)</w:t>
            </w:r>
            <w:r>
              <w:rPr>
                <w:spacing w:val="1"/>
              </w:rPr>
              <w:t xml:space="preserve">              </w:t>
            </w:r>
            <w:r>
              <w:rPr>
                <w:position w:val="1"/>
              </w:rPr>
              <w:t>mg</w:t>
            </w:r>
            <w:r>
              <w:rPr>
                <w:spacing w:val="2"/>
                <w:position w:val="1"/>
              </w:rPr>
              <w:t>/m³</w:t>
            </w:r>
          </w:p>
        </w:tc>
      </w:tr>
      <w:tr w14:paraId="0FE313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CF0E55B">
            <w:pPr>
              <w:rPr>
                <w:rFonts w:ascii="Arial"/>
                <w:sz w:val="21"/>
              </w:rPr>
            </w:pPr>
          </w:p>
        </w:tc>
        <w:tc>
          <w:tcPr>
            <w:tcW w:w="4005" w:type="dxa"/>
            <w:gridSpan w:val="5"/>
            <w:vAlign w:val="top"/>
          </w:tcPr>
          <w:p w14:paraId="7B935ABD">
            <w:pPr>
              <w:pStyle w:val="8"/>
              <w:spacing w:before="90" w:line="219" w:lineRule="auto"/>
              <w:ind w:left="91"/>
            </w:pPr>
            <w:r>
              <w:rPr>
                <w:spacing w:val="-1"/>
              </w:rPr>
              <w:t>避免接触的条件：</w:t>
            </w:r>
          </w:p>
        </w:tc>
        <w:tc>
          <w:tcPr>
            <w:tcW w:w="360" w:type="dxa"/>
            <w:vAlign w:val="top"/>
          </w:tcPr>
          <w:p w14:paraId="741261AA">
            <w:pPr>
              <w:rPr>
                <w:rFonts w:ascii="Arial"/>
                <w:sz w:val="21"/>
              </w:rPr>
            </w:pPr>
          </w:p>
        </w:tc>
        <w:tc>
          <w:tcPr>
            <w:tcW w:w="4380" w:type="dxa"/>
            <w:gridSpan w:val="6"/>
            <w:vAlign w:val="top"/>
          </w:tcPr>
          <w:p w14:paraId="157DE01A">
            <w:pPr>
              <w:pStyle w:val="8"/>
              <w:spacing w:before="94" w:line="227" w:lineRule="auto"/>
              <w:ind w:left="106"/>
            </w:pPr>
            <w:r>
              <w:t>PC</w:t>
            </w:r>
            <w:r>
              <w:rPr>
                <w:spacing w:val="2"/>
              </w:rPr>
              <w:t>-</w:t>
            </w:r>
            <w:r>
              <w:t>STEL</w:t>
            </w:r>
            <w:r>
              <w:rPr>
                <w:spacing w:val="2"/>
              </w:rPr>
              <w:t>:54200(美国</w:t>
            </w:r>
            <w:r>
              <w:t>ACGIH</w:t>
            </w:r>
            <w:r>
              <w:rPr>
                <w:spacing w:val="2"/>
              </w:rPr>
              <w:t>)</w:t>
            </w:r>
            <w:r>
              <w:rPr>
                <w:spacing w:val="14"/>
              </w:rPr>
              <w:t xml:space="preserve">      </w:t>
            </w:r>
            <w:r>
              <w:rPr>
                <w:position w:val="1"/>
              </w:rPr>
              <w:t>mg</w:t>
            </w:r>
            <w:r>
              <w:rPr>
                <w:spacing w:val="2"/>
                <w:position w:val="1"/>
              </w:rPr>
              <w:t>/m³</w:t>
            </w:r>
          </w:p>
        </w:tc>
      </w:tr>
      <w:tr w14:paraId="1F250D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5399B56">
            <w:pPr>
              <w:rPr>
                <w:rFonts w:ascii="Arial"/>
                <w:sz w:val="21"/>
              </w:rPr>
            </w:pPr>
          </w:p>
        </w:tc>
        <w:tc>
          <w:tcPr>
            <w:tcW w:w="4005" w:type="dxa"/>
            <w:gridSpan w:val="5"/>
            <w:vAlign w:val="top"/>
          </w:tcPr>
          <w:p w14:paraId="4823AC02">
            <w:pPr>
              <w:pStyle w:val="8"/>
              <w:spacing w:before="48" w:line="236" w:lineRule="auto"/>
              <w:ind w:left="91" w:right="124"/>
            </w:pPr>
            <w:r>
              <w:rPr>
                <w:spacing w:val="-1"/>
              </w:rPr>
              <w:t>灭火剂：本品不燃。尽可能将容器从火场移至空</w:t>
            </w:r>
            <w:r>
              <w:rPr>
                <w:spacing w:val="10"/>
              </w:rPr>
              <w:t xml:space="preserve"> </w:t>
            </w:r>
            <w:r>
              <w:t>旷处。喷水保持火场容器冷却，直至灭火结</w:t>
            </w:r>
            <w:r>
              <w:rPr>
                <w:spacing w:val="-1"/>
              </w:rPr>
              <w:t>束。</w:t>
            </w:r>
          </w:p>
        </w:tc>
        <w:tc>
          <w:tcPr>
            <w:tcW w:w="360" w:type="dxa"/>
            <w:vAlign w:val="top"/>
          </w:tcPr>
          <w:p w14:paraId="7C3920C8">
            <w:pPr>
              <w:rPr>
                <w:rFonts w:ascii="Arial"/>
                <w:sz w:val="21"/>
              </w:rPr>
            </w:pPr>
          </w:p>
        </w:tc>
        <w:tc>
          <w:tcPr>
            <w:tcW w:w="4380" w:type="dxa"/>
            <w:gridSpan w:val="6"/>
            <w:vAlign w:val="top"/>
          </w:tcPr>
          <w:p w14:paraId="2BCD67B5">
            <w:pPr>
              <w:pStyle w:val="8"/>
              <w:spacing w:before="170" w:line="219" w:lineRule="auto"/>
              <w:ind w:left="106"/>
            </w:pPr>
            <w:r>
              <w:rPr>
                <w:spacing w:val="1"/>
              </w:rPr>
              <w:t>侵入途径及健康危害</w:t>
            </w:r>
          </w:p>
        </w:tc>
      </w:tr>
      <w:tr w14:paraId="11A153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44" w:type="dxa"/>
            <w:vMerge w:val="continue"/>
            <w:tcBorders>
              <w:top w:val="nil"/>
            </w:tcBorders>
            <w:textDirection w:val="tbRlV"/>
            <w:vAlign w:val="top"/>
          </w:tcPr>
          <w:p w14:paraId="54CF4626">
            <w:pPr>
              <w:rPr>
                <w:rFonts w:ascii="Arial"/>
                <w:sz w:val="21"/>
              </w:rPr>
            </w:pPr>
          </w:p>
        </w:tc>
        <w:tc>
          <w:tcPr>
            <w:tcW w:w="4005" w:type="dxa"/>
            <w:gridSpan w:val="5"/>
            <w:vAlign w:val="top"/>
          </w:tcPr>
          <w:p w14:paraId="0C6E0396">
            <w:pPr>
              <w:pStyle w:val="8"/>
              <w:spacing w:before="90" w:line="219" w:lineRule="auto"/>
              <w:ind w:left="91"/>
            </w:pPr>
            <w:r>
              <w:rPr>
                <w:spacing w:val="-1"/>
              </w:rPr>
              <w:t>禁用灭火剂：</w:t>
            </w:r>
          </w:p>
        </w:tc>
        <w:tc>
          <w:tcPr>
            <w:tcW w:w="360" w:type="dxa"/>
            <w:vAlign w:val="top"/>
          </w:tcPr>
          <w:p w14:paraId="1C6C6AD2">
            <w:pPr>
              <w:rPr>
                <w:rFonts w:ascii="Arial"/>
                <w:sz w:val="21"/>
              </w:rPr>
            </w:pPr>
          </w:p>
        </w:tc>
        <w:tc>
          <w:tcPr>
            <w:tcW w:w="4380" w:type="dxa"/>
            <w:gridSpan w:val="6"/>
            <w:vAlign w:val="top"/>
          </w:tcPr>
          <w:p w14:paraId="591E0795">
            <w:pPr>
              <w:pStyle w:val="8"/>
              <w:spacing w:before="91" w:line="219" w:lineRule="auto"/>
              <w:ind w:left="106"/>
            </w:pPr>
            <w:r>
              <w:rPr>
                <w:spacing w:val="-2"/>
              </w:rPr>
              <w:t>侵入途径：吸入</w:t>
            </w:r>
          </w:p>
        </w:tc>
      </w:tr>
      <w:tr w14:paraId="761C0F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544" w:type="dxa"/>
            <w:vMerge w:val="restart"/>
            <w:tcBorders>
              <w:bottom w:val="nil"/>
            </w:tcBorders>
            <w:textDirection w:val="tbRlV"/>
            <w:vAlign w:val="top"/>
          </w:tcPr>
          <w:p w14:paraId="10F1E6DD">
            <w:pPr>
              <w:pStyle w:val="8"/>
              <w:spacing w:before="205" w:line="202" w:lineRule="auto"/>
              <w:ind w:left="646"/>
            </w:pPr>
            <w:r>
              <w:t>急</w:t>
            </w:r>
            <w:r>
              <w:rPr>
                <w:spacing w:val="21"/>
              </w:rPr>
              <w:t xml:space="preserve"> </w:t>
            </w:r>
            <w:r>
              <w:t>救</w:t>
            </w:r>
            <w:r>
              <w:rPr>
                <w:spacing w:val="21"/>
              </w:rPr>
              <w:t xml:space="preserve"> </w:t>
            </w:r>
            <w:r>
              <w:t>措</w:t>
            </w:r>
            <w:r>
              <w:rPr>
                <w:spacing w:val="21"/>
              </w:rPr>
              <w:t xml:space="preserve"> </w:t>
            </w:r>
            <w:r>
              <w:t>施</w:t>
            </w:r>
          </w:p>
        </w:tc>
        <w:tc>
          <w:tcPr>
            <w:tcW w:w="4005" w:type="dxa"/>
            <w:gridSpan w:val="5"/>
            <w:vAlign w:val="top"/>
          </w:tcPr>
          <w:p w14:paraId="64E55FCA">
            <w:pPr>
              <w:pStyle w:val="8"/>
              <w:spacing w:before="91" w:line="219" w:lineRule="auto"/>
              <w:ind w:left="91"/>
            </w:pPr>
            <w:r>
              <w:t>皮肤接触：若有冻伤，就医治疗。</w:t>
            </w:r>
          </w:p>
        </w:tc>
        <w:tc>
          <w:tcPr>
            <w:tcW w:w="360" w:type="dxa"/>
            <w:vAlign w:val="top"/>
          </w:tcPr>
          <w:p w14:paraId="10A57F8F">
            <w:pPr>
              <w:rPr>
                <w:rFonts w:ascii="Arial"/>
                <w:sz w:val="21"/>
              </w:rPr>
            </w:pPr>
          </w:p>
        </w:tc>
        <w:tc>
          <w:tcPr>
            <w:tcW w:w="4380" w:type="dxa"/>
            <w:gridSpan w:val="6"/>
            <w:vMerge w:val="restart"/>
            <w:tcBorders>
              <w:bottom w:val="nil"/>
            </w:tcBorders>
            <w:vAlign w:val="top"/>
          </w:tcPr>
          <w:p w14:paraId="00660F1E">
            <w:pPr>
              <w:pStyle w:val="8"/>
              <w:spacing w:before="111" w:line="219" w:lineRule="auto"/>
              <w:ind w:left="106"/>
            </w:pPr>
            <w:r>
              <w:rPr>
                <w:spacing w:val="-1"/>
              </w:rPr>
              <w:t>健康危害：</w:t>
            </w:r>
          </w:p>
        </w:tc>
      </w:tr>
      <w:tr w14:paraId="2165A4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1D482E9">
            <w:pPr>
              <w:rPr>
                <w:rFonts w:ascii="Arial"/>
                <w:sz w:val="21"/>
              </w:rPr>
            </w:pPr>
          </w:p>
        </w:tc>
        <w:tc>
          <w:tcPr>
            <w:tcW w:w="4005" w:type="dxa"/>
            <w:gridSpan w:val="5"/>
            <w:vAlign w:val="top"/>
          </w:tcPr>
          <w:p w14:paraId="04B2A373">
            <w:pPr>
              <w:pStyle w:val="8"/>
              <w:spacing w:before="92" w:line="219" w:lineRule="auto"/>
              <w:ind w:left="91"/>
            </w:pPr>
            <w:r>
              <w:rPr>
                <w:spacing w:val="-1"/>
              </w:rPr>
              <w:t>眼接触：若有冻伤，就医治疗。</w:t>
            </w:r>
          </w:p>
        </w:tc>
        <w:tc>
          <w:tcPr>
            <w:tcW w:w="360" w:type="dxa"/>
            <w:vAlign w:val="top"/>
          </w:tcPr>
          <w:p w14:paraId="61E5DF7B">
            <w:pPr>
              <w:rPr>
                <w:rFonts w:ascii="Arial"/>
                <w:sz w:val="21"/>
              </w:rPr>
            </w:pPr>
          </w:p>
        </w:tc>
        <w:tc>
          <w:tcPr>
            <w:tcW w:w="4380" w:type="dxa"/>
            <w:gridSpan w:val="6"/>
            <w:vMerge w:val="continue"/>
            <w:tcBorders>
              <w:top w:val="nil"/>
              <w:bottom w:val="nil"/>
            </w:tcBorders>
            <w:vAlign w:val="top"/>
          </w:tcPr>
          <w:p w14:paraId="5C8D5426">
            <w:pPr>
              <w:rPr>
                <w:rFonts w:ascii="Arial"/>
                <w:sz w:val="21"/>
              </w:rPr>
            </w:pPr>
          </w:p>
        </w:tc>
      </w:tr>
      <w:tr w14:paraId="4949B4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2DEC9D8">
            <w:pPr>
              <w:rPr>
                <w:rFonts w:ascii="Arial"/>
                <w:sz w:val="21"/>
              </w:rPr>
            </w:pPr>
          </w:p>
        </w:tc>
        <w:tc>
          <w:tcPr>
            <w:tcW w:w="4005" w:type="dxa"/>
            <w:gridSpan w:val="5"/>
            <w:vAlign w:val="top"/>
          </w:tcPr>
          <w:p w14:paraId="70D6094B">
            <w:pPr>
              <w:pStyle w:val="8"/>
              <w:spacing w:before="100" w:line="266" w:lineRule="auto"/>
              <w:ind w:left="91" w:right="75" w:firstLine="29"/>
              <w:jc w:val="both"/>
            </w:pPr>
            <w:r>
              <w:t>吸入：迅速脱离现场至空气新鲜处。保持呼吸道</w:t>
            </w:r>
            <w:r>
              <w:rPr>
                <w:spacing w:val="7"/>
              </w:rPr>
              <w:t xml:space="preserve"> </w:t>
            </w:r>
            <w:r>
              <w:rPr>
                <w:spacing w:val="2"/>
              </w:rPr>
              <w:t>通畅。如呼吸困难，给输氧。如呼吸停止，立即</w:t>
            </w:r>
            <w:r>
              <w:rPr>
                <w:spacing w:val="5"/>
              </w:rPr>
              <w:t xml:space="preserve"> </w:t>
            </w:r>
            <w:r>
              <w:t>进行人工呼吸。就医。</w:t>
            </w:r>
          </w:p>
        </w:tc>
        <w:tc>
          <w:tcPr>
            <w:tcW w:w="360" w:type="dxa"/>
            <w:vAlign w:val="top"/>
          </w:tcPr>
          <w:p w14:paraId="27E258FB">
            <w:pPr>
              <w:rPr>
                <w:rFonts w:ascii="Arial"/>
                <w:sz w:val="21"/>
              </w:rPr>
            </w:pPr>
          </w:p>
        </w:tc>
        <w:tc>
          <w:tcPr>
            <w:tcW w:w="4380" w:type="dxa"/>
            <w:gridSpan w:val="6"/>
            <w:vMerge w:val="continue"/>
            <w:tcBorders>
              <w:top w:val="nil"/>
              <w:bottom w:val="nil"/>
            </w:tcBorders>
            <w:vAlign w:val="top"/>
          </w:tcPr>
          <w:p w14:paraId="2A6B1651">
            <w:pPr>
              <w:rPr>
                <w:rFonts w:ascii="Arial"/>
                <w:sz w:val="21"/>
              </w:rPr>
            </w:pPr>
          </w:p>
        </w:tc>
      </w:tr>
      <w:tr w14:paraId="2E3BD6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922AEA1">
            <w:pPr>
              <w:rPr>
                <w:rFonts w:ascii="Arial"/>
                <w:sz w:val="21"/>
              </w:rPr>
            </w:pPr>
          </w:p>
        </w:tc>
        <w:tc>
          <w:tcPr>
            <w:tcW w:w="4005" w:type="dxa"/>
            <w:gridSpan w:val="5"/>
            <w:vAlign w:val="top"/>
          </w:tcPr>
          <w:p w14:paraId="2285E3DF">
            <w:pPr>
              <w:pStyle w:val="8"/>
              <w:spacing w:before="94" w:line="220" w:lineRule="auto"/>
              <w:ind w:left="91"/>
            </w:pPr>
            <w:r>
              <w:rPr>
                <w:spacing w:val="-1"/>
              </w:rPr>
              <w:t>食入：</w:t>
            </w:r>
          </w:p>
        </w:tc>
        <w:tc>
          <w:tcPr>
            <w:tcW w:w="360" w:type="dxa"/>
            <w:vAlign w:val="top"/>
          </w:tcPr>
          <w:p w14:paraId="2E8A6C4B">
            <w:pPr>
              <w:rPr>
                <w:rFonts w:ascii="Arial"/>
                <w:sz w:val="21"/>
              </w:rPr>
            </w:pPr>
          </w:p>
        </w:tc>
        <w:tc>
          <w:tcPr>
            <w:tcW w:w="4380" w:type="dxa"/>
            <w:gridSpan w:val="6"/>
            <w:vMerge w:val="continue"/>
            <w:tcBorders>
              <w:top w:val="nil"/>
              <w:bottom w:val="nil"/>
            </w:tcBorders>
            <w:vAlign w:val="top"/>
          </w:tcPr>
          <w:p w14:paraId="5EB9A44F">
            <w:pPr>
              <w:rPr>
                <w:rFonts w:ascii="Arial"/>
                <w:sz w:val="21"/>
              </w:rPr>
            </w:pPr>
          </w:p>
        </w:tc>
      </w:tr>
      <w:tr w14:paraId="7CB3C9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44" w:type="dxa"/>
            <w:vMerge w:val="continue"/>
            <w:tcBorders>
              <w:top w:val="nil"/>
            </w:tcBorders>
            <w:textDirection w:val="tbRlV"/>
            <w:vAlign w:val="top"/>
          </w:tcPr>
          <w:p w14:paraId="4D2CADB6">
            <w:pPr>
              <w:rPr>
                <w:rFonts w:ascii="Arial"/>
                <w:sz w:val="21"/>
              </w:rPr>
            </w:pPr>
          </w:p>
        </w:tc>
        <w:tc>
          <w:tcPr>
            <w:tcW w:w="4005" w:type="dxa"/>
            <w:gridSpan w:val="5"/>
            <w:vAlign w:val="top"/>
          </w:tcPr>
          <w:p w14:paraId="160079E0">
            <w:pPr>
              <w:pStyle w:val="8"/>
              <w:spacing w:before="93" w:line="220" w:lineRule="auto"/>
              <w:ind w:left="91"/>
            </w:pPr>
            <w:r>
              <w:rPr>
                <w:spacing w:val="-1"/>
              </w:rPr>
              <w:t>其他：</w:t>
            </w:r>
          </w:p>
        </w:tc>
        <w:tc>
          <w:tcPr>
            <w:tcW w:w="360" w:type="dxa"/>
            <w:vAlign w:val="top"/>
          </w:tcPr>
          <w:p w14:paraId="3CCA4D07">
            <w:pPr>
              <w:rPr>
                <w:rFonts w:ascii="Arial"/>
                <w:sz w:val="21"/>
              </w:rPr>
            </w:pPr>
          </w:p>
        </w:tc>
        <w:tc>
          <w:tcPr>
            <w:tcW w:w="4380" w:type="dxa"/>
            <w:gridSpan w:val="6"/>
            <w:vMerge w:val="continue"/>
            <w:tcBorders>
              <w:top w:val="nil"/>
            </w:tcBorders>
            <w:vAlign w:val="top"/>
          </w:tcPr>
          <w:p w14:paraId="742BE9C5">
            <w:pPr>
              <w:rPr>
                <w:rFonts w:ascii="Arial"/>
                <w:sz w:val="21"/>
              </w:rPr>
            </w:pPr>
          </w:p>
        </w:tc>
      </w:tr>
      <w:tr w14:paraId="52222F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544" w:type="dxa"/>
            <w:vMerge w:val="restart"/>
            <w:tcBorders>
              <w:bottom w:val="nil"/>
            </w:tcBorders>
            <w:textDirection w:val="tbRlV"/>
            <w:vAlign w:val="top"/>
          </w:tcPr>
          <w:p w14:paraId="00A31472">
            <w:pPr>
              <w:pStyle w:val="8"/>
              <w:spacing w:before="167" w:line="201" w:lineRule="auto"/>
              <w:ind w:left="906"/>
            </w:pPr>
            <w:r>
              <w:t>防</w:t>
            </w:r>
            <w:r>
              <w:rPr>
                <w:spacing w:val="22"/>
              </w:rPr>
              <w:t xml:space="preserve"> </w:t>
            </w:r>
            <w:r>
              <w:t>护</w:t>
            </w:r>
            <w:r>
              <w:rPr>
                <w:spacing w:val="22"/>
              </w:rPr>
              <w:t xml:space="preserve"> </w:t>
            </w:r>
            <w:r>
              <w:t>措</w:t>
            </w:r>
            <w:r>
              <w:rPr>
                <w:spacing w:val="22"/>
              </w:rPr>
              <w:t xml:space="preserve"> </w:t>
            </w:r>
            <w:r>
              <w:t>施</w:t>
            </w:r>
          </w:p>
        </w:tc>
        <w:tc>
          <w:tcPr>
            <w:tcW w:w="4005" w:type="dxa"/>
            <w:gridSpan w:val="5"/>
            <w:vAlign w:val="top"/>
          </w:tcPr>
          <w:p w14:paraId="192FD9FF">
            <w:pPr>
              <w:pStyle w:val="8"/>
              <w:spacing w:before="142" w:line="280" w:lineRule="auto"/>
              <w:ind w:left="91" w:right="114"/>
            </w:pPr>
            <w:r>
              <w:t>呼吸系统防护：一般不需特殊防护。高浓度接触</w:t>
            </w:r>
            <w:r>
              <w:rPr>
                <w:spacing w:val="8"/>
              </w:rPr>
              <w:t xml:space="preserve"> </w:t>
            </w:r>
            <w:r>
              <w:t>时可佩戴空气呼吸器。</w:t>
            </w:r>
          </w:p>
        </w:tc>
        <w:tc>
          <w:tcPr>
            <w:tcW w:w="360" w:type="dxa"/>
            <w:vMerge w:val="restart"/>
            <w:tcBorders>
              <w:bottom w:val="nil"/>
            </w:tcBorders>
            <w:textDirection w:val="tbRlV"/>
            <w:vAlign w:val="top"/>
          </w:tcPr>
          <w:p w14:paraId="608FCA54">
            <w:pPr>
              <w:pStyle w:val="8"/>
              <w:spacing w:before="100" w:line="203" w:lineRule="auto"/>
              <w:ind w:left="163"/>
            </w:pPr>
            <w:r>
              <w:t>泄</w:t>
            </w:r>
            <w:r>
              <w:rPr>
                <w:spacing w:val="38"/>
              </w:rPr>
              <w:t xml:space="preserve"> </w:t>
            </w:r>
            <w:r>
              <w:t>漏</w:t>
            </w:r>
            <w:r>
              <w:rPr>
                <w:spacing w:val="38"/>
              </w:rPr>
              <w:t xml:space="preserve"> </w:t>
            </w:r>
            <w:r>
              <w:t>处</w:t>
            </w:r>
            <w:r>
              <w:rPr>
                <w:spacing w:val="39"/>
              </w:rPr>
              <w:t xml:space="preserve"> </w:t>
            </w:r>
            <w:r>
              <w:t>理</w:t>
            </w:r>
          </w:p>
        </w:tc>
        <w:tc>
          <w:tcPr>
            <w:tcW w:w="4380" w:type="dxa"/>
            <w:gridSpan w:val="6"/>
            <w:vMerge w:val="restart"/>
            <w:tcBorders>
              <w:bottom w:val="nil"/>
            </w:tcBorders>
            <w:vAlign w:val="top"/>
          </w:tcPr>
          <w:p w14:paraId="5C0CC797">
            <w:pPr>
              <w:pStyle w:val="8"/>
              <w:spacing w:before="83" w:line="289" w:lineRule="auto"/>
              <w:ind w:left="155" w:right="81"/>
            </w:pPr>
            <w:r>
              <w:rPr>
                <w:spacing w:val="-1"/>
              </w:rPr>
              <w:t>迅速撤离泄漏污染区人员至上风处，并进行隔离，严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格限制出入。切断火源。建议应急处理人员戴自给</w:t>
            </w:r>
          </w:p>
          <w:p w14:paraId="3C9C1001">
            <w:pPr>
              <w:pStyle w:val="8"/>
              <w:spacing w:before="7" w:line="261" w:lineRule="auto"/>
              <w:ind w:left="106" w:right="63" w:firstLine="49"/>
            </w:pPr>
            <w:r>
              <w:t>正压式呼吸器，穿一般作业工作服。尽可能切断泄漏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源。合理通风，加速扩散。漏气容器要妥善处理，修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复、检验后再用。</w:t>
            </w:r>
          </w:p>
        </w:tc>
      </w:tr>
      <w:tr w14:paraId="13BDFA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909D97A">
            <w:pPr>
              <w:rPr>
                <w:rFonts w:ascii="Arial"/>
                <w:sz w:val="21"/>
              </w:rPr>
            </w:pPr>
          </w:p>
        </w:tc>
        <w:tc>
          <w:tcPr>
            <w:tcW w:w="4005" w:type="dxa"/>
            <w:gridSpan w:val="5"/>
            <w:vAlign w:val="top"/>
          </w:tcPr>
          <w:p w14:paraId="4A614CE3">
            <w:pPr>
              <w:pStyle w:val="8"/>
              <w:spacing w:before="273" w:line="219" w:lineRule="auto"/>
              <w:ind w:left="91"/>
            </w:pPr>
            <w:r>
              <w:rPr>
                <w:spacing w:val="-1"/>
              </w:rPr>
              <w:t>眼睛防护：一般不需特殊防护。</w:t>
            </w:r>
          </w:p>
        </w:tc>
        <w:tc>
          <w:tcPr>
            <w:tcW w:w="360" w:type="dxa"/>
            <w:vMerge w:val="continue"/>
            <w:tcBorders>
              <w:top w:val="nil"/>
            </w:tcBorders>
            <w:textDirection w:val="tbRlV"/>
            <w:vAlign w:val="top"/>
          </w:tcPr>
          <w:p w14:paraId="1510FF08">
            <w:pPr>
              <w:rPr>
                <w:rFonts w:ascii="Arial"/>
                <w:sz w:val="21"/>
              </w:rPr>
            </w:pPr>
          </w:p>
        </w:tc>
        <w:tc>
          <w:tcPr>
            <w:tcW w:w="4380" w:type="dxa"/>
            <w:gridSpan w:val="6"/>
            <w:vMerge w:val="continue"/>
            <w:tcBorders>
              <w:top w:val="nil"/>
            </w:tcBorders>
            <w:vAlign w:val="top"/>
          </w:tcPr>
          <w:p w14:paraId="73D5C4C7">
            <w:pPr>
              <w:rPr>
                <w:rFonts w:ascii="Arial"/>
                <w:sz w:val="21"/>
              </w:rPr>
            </w:pPr>
          </w:p>
        </w:tc>
      </w:tr>
      <w:tr w14:paraId="55A1EA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0D3E6FA">
            <w:pPr>
              <w:rPr>
                <w:rFonts w:ascii="Arial"/>
                <w:sz w:val="21"/>
              </w:rPr>
            </w:pPr>
          </w:p>
        </w:tc>
        <w:tc>
          <w:tcPr>
            <w:tcW w:w="4005" w:type="dxa"/>
            <w:gridSpan w:val="5"/>
            <w:vAlign w:val="top"/>
          </w:tcPr>
          <w:p w14:paraId="6D0EEF43">
            <w:pPr>
              <w:spacing w:line="305" w:lineRule="auto"/>
              <w:rPr>
                <w:rFonts w:ascii="Arial"/>
                <w:sz w:val="21"/>
              </w:rPr>
            </w:pPr>
          </w:p>
          <w:p w14:paraId="578D484B">
            <w:pPr>
              <w:pStyle w:val="8"/>
              <w:spacing w:before="58" w:line="219" w:lineRule="auto"/>
              <w:ind w:left="91"/>
            </w:pPr>
            <w:r>
              <w:t>身体防护：穿一般作业工作服。</w:t>
            </w:r>
          </w:p>
        </w:tc>
        <w:tc>
          <w:tcPr>
            <w:tcW w:w="360" w:type="dxa"/>
            <w:textDirection w:val="tbRlV"/>
            <w:vAlign w:val="top"/>
          </w:tcPr>
          <w:p w14:paraId="4BF52BD2">
            <w:pPr>
              <w:pStyle w:val="8"/>
              <w:spacing w:before="81" w:line="201" w:lineRule="auto"/>
              <w:ind w:left="198"/>
            </w:pPr>
            <w:r>
              <w:t>储</w:t>
            </w:r>
            <w:r>
              <w:rPr>
                <w:spacing w:val="43"/>
              </w:rPr>
              <w:t xml:space="preserve"> </w:t>
            </w:r>
            <w:r>
              <w:t>存</w:t>
            </w:r>
          </w:p>
        </w:tc>
        <w:tc>
          <w:tcPr>
            <w:tcW w:w="4380" w:type="dxa"/>
            <w:gridSpan w:val="6"/>
            <w:vAlign w:val="top"/>
          </w:tcPr>
          <w:p w14:paraId="7D8F934B">
            <w:pPr>
              <w:pStyle w:val="8"/>
              <w:spacing w:before="113" w:line="265" w:lineRule="auto"/>
              <w:ind w:left="106" w:right="34"/>
              <w:jc w:val="both"/>
            </w:pPr>
            <w:r>
              <w:rPr>
                <w:spacing w:val="-1"/>
              </w:rPr>
              <w:t>储存于阴凉、通风的库房。远离火种、热源。库温不</w:t>
            </w:r>
            <w:r>
              <w:rPr>
                <w:spacing w:val="7"/>
              </w:rPr>
              <w:t xml:space="preserve">  </w:t>
            </w:r>
            <w:r>
              <w:rPr>
                <w:spacing w:val="-1"/>
              </w:rPr>
              <w:t>宜超过30</w:t>
            </w:r>
            <w:r>
              <w:rPr>
                <w:spacing w:val="23"/>
              </w:rPr>
              <w:t xml:space="preserve"> </w:t>
            </w:r>
            <w:r>
              <w:rPr>
                <w:spacing w:val="-1"/>
              </w:rPr>
              <w:t>℃。应与易(可)燃物分开存放，切忌混储。</w:t>
            </w:r>
            <w:r>
              <w:t xml:space="preserve"> </w:t>
            </w:r>
            <w:r>
              <w:rPr>
                <w:spacing w:val="-1"/>
              </w:rPr>
              <w:t>储区应备有泄漏应急处理设备。GB/T 6285</w:t>
            </w:r>
          </w:p>
        </w:tc>
      </w:tr>
      <w:tr w14:paraId="301D47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544" w:type="dxa"/>
            <w:vMerge w:val="continue"/>
            <w:tcBorders>
              <w:top w:val="nil"/>
            </w:tcBorders>
            <w:textDirection w:val="tbRlV"/>
            <w:vAlign w:val="top"/>
          </w:tcPr>
          <w:p w14:paraId="3084ACF5">
            <w:pPr>
              <w:rPr>
                <w:rFonts w:ascii="Arial"/>
                <w:sz w:val="21"/>
              </w:rPr>
            </w:pPr>
          </w:p>
        </w:tc>
        <w:tc>
          <w:tcPr>
            <w:tcW w:w="4005" w:type="dxa"/>
            <w:gridSpan w:val="5"/>
            <w:vAlign w:val="top"/>
          </w:tcPr>
          <w:p w14:paraId="5D44113D">
            <w:pPr>
              <w:pStyle w:val="8"/>
              <w:spacing w:before="55"/>
              <w:ind w:left="91" w:right="131"/>
            </w:pPr>
            <w:r>
              <w:rPr>
                <w:spacing w:val="-1"/>
              </w:rPr>
              <w:t>其他：避免高浓度吸入。进入罐、限制性空间或</w:t>
            </w:r>
            <w:r>
              <w:rPr>
                <w:spacing w:val="12"/>
              </w:rPr>
              <w:t xml:space="preserve"> </w:t>
            </w:r>
            <w:r>
              <w:t>其他高浓度区作业，须有人监护。</w:t>
            </w:r>
          </w:p>
        </w:tc>
        <w:tc>
          <w:tcPr>
            <w:tcW w:w="360" w:type="dxa"/>
            <w:textDirection w:val="tbRlV"/>
            <w:vAlign w:val="top"/>
          </w:tcPr>
          <w:p w14:paraId="654047A8">
            <w:pPr>
              <w:pStyle w:val="8"/>
              <w:spacing w:before="90" w:line="202" w:lineRule="auto"/>
              <w:ind w:left="12"/>
            </w:pPr>
            <w:r>
              <w:t>运</w:t>
            </w:r>
            <w:r>
              <w:rPr>
                <w:spacing w:val="49"/>
              </w:rPr>
              <w:t xml:space="preserve"> </w:t>
            </w:r>
            <w:r>
              <w:t>输</w:t>
            </w:r>
          </w:p>
        </w:tc>
        <w:tc>
          <w:tcPr>
            <w:tcW w:w="4380" w:type="dxa"/>
            <w:gridSpan w:val="6"/>
            <w:vAlign w:val="top"/>
          </w:tcPr>
          <w:p w14:paraId="34786344">
            <w:pPr>
              <w:pStyle w:val="8"/>
              <w:spacing w:before="186" w:line="219" w:lineRule="auto"/>
              <w:ind w:left="106"/>
            </w:pPr>
            <w:r>
              <w:t>勿与可燃气体混装应分运，勿近火源、高温。</w:t>
            </w:r>
          </w:p>
        </w:tc>
      </w:tr>
    </w:tbl>
    <w:p w14:paraId="2A18DF48">
      <w:pPr>
        <w:pStyle w:val="2"/>
        <w:spacing w:line="242" w:lineRule="auto"/>
      </w:pPr>
    </w:p>
    <w:p w14:paraId="37190EAA">
      <w:pPr>
        <w:pStyle w:val="2"/>
        <w:spacing w:line="243" w:lineRule="auto"/>
      </w:pPr>
    </w:p>
    <w:p w14:paraId="7D6D6777">
      <w:pPr>
        <w:spacing w:before="37" w:line="188" w:lineRule="auto"/>
        <w:ind w:left="105"/>
        <w:rPr>
          <w:rFonts w:ascii="Times New Roman" w:hAnsi="Times New Roman" w:eastAsia="Times New Roman" w:cs="Times New Roman"/>
          <w:sz w:val="13"/>
          <w:szCs w:val="13"/>
        </w:rPr>
      </w:pPr>
      <w:r>
        <w:rPr>
          <w:rFonts w:ascii="Times New Roman" w:hAnsi="Times New Roman" w:eastAsia="Times New Roman" w:cs="Times New Roman"/>
          <w:sz w:val="13"/>
          <w:szCs w:val="13"/>
        </w:rPr>
        <w:t>6</w:t>
      </w:r>
    </w:p>
    <w:p w14:paraId="6982601E">
      <w:pPr>
        <w:pStyle w:val="2"/>
        <w:spacing w:line="466" w:lineRule="auto"/>
      </w:pPr>
    </w:p>
    <w:p w14:paraId="41C82433">
      <w:pPr>
        <w:spacing w:before="62" w:line="175" w:lineRule="auto"/>
        <w:ind w:left="3435"/>
        <w:rPr>
          <w:rFonts w:ascii="宋体" w:hAnsi="宋体" w:eastAsia="宋体" w:cs="宋体"/>
          <w:sz w:val="19"/>
          <w:szCs w:val="19"/>
        </w:rPr>
      </w:pPr>
    </w:p>
    <w:sectPr>
      <w:pgSz w:w="11050" w:h="16440"/>
      <w:pgMar w:top="400" w:right="1175" w:bottom="162" w:left="57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iSu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75AE5F">
    <w:pPr>
      <w:spacing w:line="173" w:lineRule="auto"/>
      <w:ind w:left="9099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AB54A6">
    <w:pPr>
      <w:spacing w:line="173" w:lineRule="auto"/>
      <w:ind w:left="9010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1B9D1">
    <w:pPr>
      <w:spacing w:line="229" w:lineRule="auto"/>
      <w:ind w:left="903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F4C64E">
    <w:pPr>
      <w:spacing w:before="85" w:line="192" w:lineRule="auto"/>
      <w:jc w:val="right"/>
      <w:rPr>
        <w:rFonts w:ascii="Times New Roman" w:hAnsi="Times New Roman" w:eastAsia="Times New Roman" w:cs="Times New Roman"/>
        <w:sz w:val="21"/>
        <w:szCs w:val="21"/>
      </w:rPr>
    </w:pPr>
    <w:r>
      <w:rPr>
        <w:rFonts w:ascii="Times New Roman" w:hAnsi="Times New Roman" w:eastAsia="Times New Roman" w:cs="Times New Roman"/>
        <w:spacing w:val="-1"/>
        <w:sz w:val="21"/>
        <w:szCs w:val="21"/>
      </w:rPr>
      <w:t>GB/T   23938—2009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CB2B1C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8CB0A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6.png"/><Relationship Id="rId15" Type="http://schemas.openxmlformats.org/officeDocument/2006/relationships/image" Target="media/image5.jpe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3348</Words>
  <Characters>4275</Characters>
  <TotalTime>2</TotalTime>
  <ScaleCrop>false</ScaleCrop>
  <LinksUpToDate>false</LinksUpToDate>
  <CharactersWithSpaces>5249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2025-03-30T19:53:00Z</dcterms:created>
  <dc:creator>Administrator</dc:creator>
  <cp:lastModifiedBy>好名字</cp:lastModifiedBy>
  <dcterms:modified xsi:type="dcterms:W3CDTF">2025-03-30T11:56:02Z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2025-03-30T19:53:20Z</vt:filetime>
  </property>
  <property fmtid="{D5CDD505-2E9C-101B-9397-08002B2CF9AE}" pid="4" name="UsrData">
    <vt:lpwstr>67e930ac1ddca0001f22e562wl</vt:lpwstr>
  </property>
  <property fmtid="{D5CDD505-2E9C-101B-9397-08002B2CF9AE}" pid="5" name="KSOTemplateDocerSaveRecord">
    <vt:lpwstr>eyJoZGlkIjoiZTg0YWJjMTlmZjI5YTYzYWQzOTY0OGRiMmQ2YjM3MjIiLCJ1c2VySWQiOiI2MDU3MjQxMTkifQ==</vt:lpwstr>
  </property>
  <property fmtid="{D5CDD505-2E9C-101B-9397-08002B2CF9AE}" pid="6" name="KSOProductBuildVer">
    <vt:lpwstr>2052-12.1.0.20305</vt:lpwstr>
  </property>
  <property fmtid="{D5CDD505-2E9C-101B-9397-08002B2CF9AE}" pid="7" name="ICV">
    <vt:lpwstr>4F8838898DAE4CE49D6DFA3FCBF7BE81_13</vt:lpwstr>
  </property>
</Properties>
</file>